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tblInd w:w="624" w:type="dxa"/>
        <w:tblLayout w:type="fixed"/>
        <w:tblCellMar>
          <w:left w:w="57" w:type="dxa"/>
          <w:right w:w="0" w:type="dxa"/>
        </w:tblCellMar>
        <w:tblLook w:val="01E0" w:firstRow="1" w:lastRow="1" w:firstColumn="1" w:lastColumn="1" w:noHBand="0" w:noVBand="0"/>
      </w:tblPr>
      <w:tblGrid>
        <w:gridCol w:w="4593"/>
        <w:gridCol w:w="9724"/>
      </w:tblGrid>
      <w:tr w:rsidR="00EA6CFD" w14:paraId="5DDB21C3" w14:textId="77777777" w:rsidTr="00281A1B">
        <w:trPr>
          <w:trHeight w:hRule="exact" w:val="1457"/>
        </w:trPr>
        <w:tc>
          <w:tcPr>
            <w:tcW w:w="4593" w:type="dxa"/>
          </w:tcPr>
          <w:bookmarkStart w:id="0" w:name="Address"/>
          <w:bookmarkStart w:id="1" w:name="RecipientFormattedFullAddress" w:colFirst="1" w:colLast="1"/>
          <w:p w14:paraId="6583CF02" w14:textId="77777777" w:rsidR="00053EAD" w:rsidRPr="002D5786" w:rsidRDefault="00826A65" w:rsidP="00053EAD">
            <w:pPr>
              <w:pStyle w:val="Absender"/>
              <w:tabs>
                <w:tab w:val="left" w:pos="855"/>
              </w:tabs>
            </w:pPr>
            <w:r w:rsidRPr="002D5786">
              <w:fldChar w:fldCharType="begin"/>
            </w:r>
            <w:r w:rsidRPr="002D5786">
              <w:instrText xml:space="preserve"> DOCPROPERTY "StmOrganisation.Address1"\*CHARFORMAT \&lt;OawJumpToField value=0/&gt;</w:instrText>
            </w:r>
            <w:r w:rsidRPr="002D5786">
              <w:fldChar w:fldCharType="separate"/>
            </w:r>
            <w:r w:rsidR="00CA7084">
              <w:t>Rathausgasse 1</w:t>
            </w:r>
            <w:r w:rsidRPr="002D5786">
              <w:fldChar w:fldCharType="end"/>
            </w:r>
          </w:p>
          <w:p w14:paraId="0CA96EB3" w14:textId="77777777" w:rsidR="00053EAD" w:rsidRPr="002D5786" w:rsidRDefault="00826A65" w:rsidP="00053EAD">
            <w:pPr>
              <w:pStyle w:val="Absender"/>
              <w:tabs>
                <w:tab w:val="left" w:pos="855"/>
              </w:tabs>
            </w:pPr>
            <w:r w:rsidRPr="002D5786">
              <w:fldChar w:fldCharType="begin"/>
            </w:r>
            <w:r w:rsidRPr="002D5786">
              <w:instrText xml:space="preserve"> DOCPROPERTY "StmOrganisation.Address2"\*CHARFORMAT \&lt;OawJumpToField value=0/&gt;</w:instrText>
            </w:r>
            <w:r w:rsidRPr="002D5786">
              <w:fldChar w:fldCharType="separate"/>
            </w:r>
            <w:r w:rsidR="00CA7084">
              <w:t>3011 Bern</w:t>
            </w:r>
            <w:r w:rsidRPr="002D5786">
              <w:fldChar w:fldCharType="end"/>
            </w:r>
          </w:p>
          <w:p w14:paraId="5B087CE0" w14:textId="77777777" w:rsidR="00053EAD" w:rsidRPr="002D5786" w:rsidRDefault="00826A65" w:rsidP="00053EAD">
            <w:pPr>
              <w:pStyle w:val="Absender"/>
              <w:tabs>
                <w:tab w:val="left" w:pos="652"/>
              </w:tabs>
            </w:pPr>
            <w:r w:rsidRPr="002D5786">
              <w:fldChar w:fldCharType="begin"/>
            </w:r>
            <w:r w:rsidRPr="002D5786">
              <w:instrText xml:space="preserve"> DOCPROPERTY "StmLanguage.Doc.Telephone"\*CHARFORMAT \&lt;OawJumpToField value=0/&gt;</w:instrText>
            </w:r>
            <w:r w:rsidRPr="002D5786">
              <w:fldChar w:fldCharType="separate"/>
            </w:r>
            <w:r w:rsidR="00CA7084">
              <w:t>Telefon</w:t>
            </w:r>
            <w:r w:rsidRPr="002D5786">
              <w:fldChar w:fldCharType="end"/>
            </w:r>
            <w:r w:rsidRPr="002D5786">
              <w:t xml:space="preserve"> </w:t>
            </w:r>
            <w:r w:rsidRPr="002D5786">
              <w:tab/>
            </w:r>
            <w:r w:rsidRPr="002D5786">
              <w:fldChar w:fldCharType="begin"/>
            </w:r>
            <w:r w:rsidRPr="002D5786">
              <w:instrText xml:space="preserve"> DOCPROPERTY "StmOrganisation.Telefon"\*CHARFORMAT \&lt;OawJumpToField value=0/&gt;</w:instrText>
            </w:r>
            <w:r w:rsidRPr="002D5786">
              <w:fldChar w:fldCharType="separate"/>
            </w:r>
            <w:r w:rsidR="00CA7084">
              <w:t>+41 31 633 79 20</w:t>
            </w:r>
            <w:r w:rsidRPr="002D5786">
              <w:fldChar w:fldCharType="end"/>
            </w:r>
          </w:p>
          <w:p w14:paraId="6FAB91E3" w14:textId="77777777" w:rsidR="00053EAD" w:rsidRPr="002D5786" w:rsidRDefault="00826A65" w:rsidP="00053EAD">
            <w:pPr>
              <w:pStyle w:val="Absender"/>
              <w:tabs>
                <w:tab w:val="left" w:pos="652"/>
              </w:tabs>
            </w:pPr>
            <w:r w:rsidRPr="002D5786">
              <w:fldChar w:fldCharType="begin"/>
            </w:r>
            <w:r w:rsidRPr="002D5786">
              <w:instrText xml:space="preserve"> DOCPROPERTY "StmLanguage.Doc.Fax"\*CHARFORMAT \&lt;OawJumpToField value=0/&gt;</w:instrText>
            </w:r>
            <w:r w:rsidRPr="002D5786">
              <w:fldChar w:fldCharType="separate"/>
            </w:r>
            <w:r w:rsidR="00CA7084">
              <w:t>Telefax</w:t>
            </w:r>
            <w:r w:rsidRPr="002D5786">
              <w:fldChar w:fldCharType="end"/>
            </w:r>
            <w:r w:rsidRPr="002D5786">
              <w:t xml:space="preserve"> </w:t>
            </w:r>
            <w:r w:rsidRPr="002D5786">
              <w:tab/>
            </w:r>
            <w:r w:rsidRPr="002D5786">
              <w:fldChar w:fldCharType="begin"/>
            </w:r>
            <w:r w:rsidRPr="002D5786">
              <w:instrText xml:space="preserve"> DOCPROPERTY "StmOrganisation.Fax"\*CHARFORMAT \&lt;OawJumpToField value=0/&gt;</w:instrText>
            </w:r>
            <w:r w:rsidRPr="002D5786">
              <w:fldChar w:fldCharType="separate"/>
            </w:r>
            <w:r w:rsidR="00CA7084">
              <w:t>+41 31 633 79 09</w:t>
            </w:r>
            <w:r w:rsidRPr="002D5786">
              <w:fldChar w:fldCharType="end"/>
            </w:r>
          </w:p>
          <w:p w14:paraId="24089C9D" w14:textId="77777777" w:rsidR="00053EAD" w:rsidRPr="002D5786" w:rsidRDefault="00826A65" w:rsidP="00053EAD">
            <w:pPr>
              <w:pStyle w:val="Absender"/>
              <w:tabs>
                <w:tab w:val="left" w:pos="855"/>
              </w:tabs>
            </w:pPr>
            <w:r w:rsidRPr="002D5786">
              <w:fldChar w:fldCharType="begin"/>
            </w:r>
            <w:r w:rsidRPr="002D5786">
              <w:instrText xml:space="preserve"> DOCPROPERTY "StmOrganisation.Internet"\*CHARFORMAT \&lt;OawJumpToField value=0/&gt;</w:instrText>
            </w:r>
            <w:r w:rsidRPr="002D5786">
              <w:fldChar w:fldCharType="separate"/>
            </w:r>
            <w:r w:rsidR="00CA7084">
              <w:t>www.gef.be.ch</w:t>
            </w:r>
            <w:r w:rsidRPr="002D5786">
              <w:fldChar w:fldCharType="end"/>
            </w:r>
          </w:p>
          <w:p w14:paraId="796D0348" w14:textId="77777777" w:rsidR="00053EAD" w:rsidRPr="002D5786" w:rsidRDefault="00826A65" w:rsidP="00053EAD">
            <w:pPr>
              <w:pStyle w:val="Absender"/>
              <w:tabs>
                <w:tab w:val="left" w:pos="855"/>
              </w:tabs>
            </w:pPr>
            <w:r w:rsidRPr="002D5786">
              <w:fldChar w:fldCharType="begin"/>
            </w:r>
            <w:r w:rsidRPr="002D5786">
              <w:instrText xml:space="preserve"> DOCPROPERTY "StmOrganisation.Email"\*CHARFORMAT \&lt;OawJumpToField value=0/&gt;</w:instrText>
            </w:r>
            <w:r w:rsidRPr="002D5786">
              <w:fldChar w:fldCharType="separate"/>
            </w:r>
            <w:r w:rsidR="00CA7084">
              <w:t>info@gef.be.ch</w:t>
            </w:r>
            <w:r w:rsidRPr="002D5786">
              <w:fldChar w:fldCharType="end"/>
            </w:r>
          </w:p>
          <w:bookmarkEnd w:id="0"/>
          <w:p w14:paraId="6623CF99" w14:textId="77777777" w:rsidR="00053EAD" w:rsidRPr="002D5786" w:rsidRDefault="00053EAD" w:rsidP="00053EAD">
            <w:pPr>
              <w:pStyle w:val="Absender"/>
              <w:rPr>
                <w:highlight w:val="white"/>
              </w:rPr>
            </w:pPr>
          </w:p>
        </w:tc>
        <w:tc>
          <w:tcPr>
            <w:tcW w:w="9724" w:type="dxa"/>
            <w:tcMar>
              <w:left w:w="1021" w:type="dxa"/>
            </w:tcMar>
          </w:tcPr>
          <w:p w14:paraId="06E016E6" w14:textId="42B50541" w:rsidR="00053EAD" w:rsidRPr="006C5731" w:rsidRDefault="00327722" w:rsidP="00327722">
            <w:pPr>
              <w:pStyle w:val="zOawRecipient"/>
              <w:rPr>
                <w:b/>
                <w:sz w:val="32"/>
                <w:szCs w:val="32"/>
              </w:rPr>
            </w:pPr>
            <w:r>
              <w:rPr>
                <w:b/>
                <w:sz w:val="32"/>
                <w:szCs w:val="32"/>
              </w:rPr>
              <w:t>Konsultationsantwort Berner Konferenz für Sozialhilfe, Kindes- und Erwachsenenschutz BKSE</w:t>
            </w:r>
          </w:p>
        </w:tc>
      </w:tr>
      <w:bookmarkEnd w:id="1"/>
      <w:tr w:rsidR="00EA6CFD" w14:paraId="5530E516" w14:textId="77777777" w:rsidTr="0031750A">
        <w:trPr>
          <w:trHeight w:hRule="exact" w:val="624"/>
        </w:trPr>
        <w:tc>
          <w:tcPr>
            <w:tcW w:w="4593" w:type="dxa"/>
            <w:tcMar>
              <w:top w:w="284" w:type="dxa"/>
            </w:tcMar>
          </w:tcPr>
          <w:p w14:paraId="3AAB1620" w14:textId="77777777" w:rsidR="00053EAD" w:rsidRPr="002D5786" w:rsidRDefault="00826A65" w:rsidP="00F1776D">
            <w:pPr>
              <w:pStyle w:val="Absender"/>
              <w:rPr>
                <w:highlight w:val="white"/>
              </w:rPr>
            </w:pPr>
            <w:r w:rsidRPr="002D5786">
              <w:fldChar w:fldCharType="begin"/>
            </w:r>
            <w:r w:rsidRPr="002D5786">
              <w:instrText xml:space="preserve"> IF </w:instrText>
            </w:r>
            <w:r w:rsidR="00411F4D">
              <w:fldChar w:fldCharType="begin"/>
            </w:r>
            <w:r w:rsidR="00411F4D">
              <w:instrText xml:space="preserve"> DOCPROPERTY  CustomField.RefNo  \* MERGEFORMAT </w:instrText>
            </w:r>
            <w:r w:rsidR="00411F4D">
              <w:fldChar w:fldCharType="separate"/>
            </w:r>
            <w:r w:rsidR="00CA7084">
              <w:instrText>GEF.2013.0916</w:instrText>
            </w:r>
            <w:r w:rsidR="00411F4D">
              <w:fldChar w:fldCharType="end"/>
            </w:r>
            <w:r w:rsidRPr="002D5786">
              <w:instrText>="" "" "</w:instrText>
            </w:r>
            <w:r w:rsidR="00411F4D">
              <w:fldChar w:fldCharType="begin"/>
            </w:r>
            <w:r w:rsidR="00411F4D">
              <w:instrText xml:space="preserve"> DOCPROPERTY  Doc.Reference  \* MERGEFORMAT </w:instrText>
            </w:r>
            <w:r w:rsidR="00411F4D">
              <w:fldChar w:fldCharType="separate"/>
            </w:r>
            <w:r w:rsidR="00CA7084">
              <w:instrText>Referenz:</w:instrText>
            </w:r>
            <w:r w:rsidR="00411F4D">
              <w:fldChar w:fldCharType="end"/>
            </w:r>
            <w:r w:rsidRPr="002D5786">
              <w:instrText>"\* MERGEFORMAT \&lt;OawJumpToField value=0/&gt;</w:instrText>
            </w:r>
            <w:r w:rsidRPr="002D5786">
              <w:fldChar w:fldCharType="separate"/>
            </w:r>
            <w:r w:rsidR="00CA7084">
              <w:rPr>
                <w:noProof/>
              </w:rPr>
              <w:t>Referenz:</w:t>
            </w:r>
            <w:r w:rsidRPr="002D5786">
              <w:fldChar w:fldCharType="end"/>
            </w:r>
            <w:r w:rsidRPr="002D5786">
              <w:t xml:space="preserve"> </w:t>
            </w:r>
            <w:r w:rsidRPr="002D5786">
              <w:fldChar w:fldCharType="begin"/>
            </w:r>
            <w:r w:rsidRPr="002D5786">
              <w:instrText xml:space="preserve"> DOCPROPERTY "CustomField.RefNo"\*CHARFORMAT \&lt;OawJumpToField value=0/&gt;</w:instrText>
            </w:r>
            <w:r w:rsidRPr="002D5786">
              <w:fldChar w:fldCharType="separate"/>
            </w:r>
            <w:r w:rsidR="00CA7084">
              <w:t>GEF.2013.0916</w:t>
            </w:r>
            <w:r w:rsidRPr="002D5786">
              <w:rPr>
                <w:highlight w:val="white"/>
              </w:rPr>
              <w:fldChar w:fldCharType="end"/>
            </w:r>
            <w:r w:rsidR="00F1776D">
              <w:rPr>
                <w:highlight w:val="white"/>
              </w:rPr>
              <w:t>-2840</w:t>
            </w:r>
          </w:p>
        </w:tc>
        <w:tc>
          <w:tcPr>
            <w:tcW w:w="9724" w:type="dxa"/>
            <w:tcMar>
              <w:top w:w="284" w:type="dxa"/>
              <w:left w:w="1021" w:type="dxa"/>
            </w:tcMar>
          </w:tcPr>
          <w:p w14:paraId="507C8CC3" w14:textId="4B887C14" w:rsidR="00053EAD" w:rsidRPr="002D5786" w:rsidRDefault="00826A65" w:rsidP="005D357A">
            <w:pPr>
              <w:pStyle w:val="zOawRecipient"/>
              <w:ind w:left="4592"/>
            </w:pPr>
            <w:r w:rsidRPr="002D5786">
              <w:rPr>
                <w:highlight w:val="white"/>
              </w:rPr>
              <w:fldChar w:fldCharType="begin"/>
            </w:r>
            <w:r w:rsidRPr="002D5786">
              <w:rPr>
                <w:highlight w:val="white"/>
              </w:rPr>
              <w:instrText xml:space="preserve"> DOCPROPERTY "Organisation.OrtDatum"\*CHARFORMAT \&lt;OawJumpToField value=0/&gt;</w:instrText>
            </w:r>
            <w:r w:rsidRPr="002D5786">
              <w:rPr>
                <w:highlight w:val="white"/>
              </w:rPr>
              <w:fldChar w:fldCharType="separate"/>
            </w:r>
            <w:r w:rsidR="00CA7084">
              <w:rPr>
                <w:highlight w:val="white"/>
              </w:rPr>
              <w:t>Bern,</w:t>
            </w:r>
            <w:r w:rsidRPr="002D5786">
              <w:rPr>
                <w:highlight w:val="white"/>
              </w:rPr>
              <w:fldChar w:fldCharType="end"/>
            </w:r>
            <w:r w:rsidRPr="002D5786">
              <w:rPr>
                <w:highlight w:val="white"/>
              </w:rPr>
              <w:t xml:space="preserve"> </w:t>
            </w:r>
            <w:r w:rsidR="005D357A">
              <w:t>29</w:t>
            </w:r>
            <w:bookmarkStart w:id="2" w:name="_GoBack"/>
            <w:bookmarkEnd w:id="2"/>
            <w:r w:rsidR="006C5731">
              <w:t>.</w:t>
            </w:r>
            <w:r w:rsidR="00873F91">
              <w:t xml:space="preserve"> </w:t>
            </w:r>
            <w:r w:rsidR="006C5731">
              <w:t>Juni</w:t>
            </w:r>
            <w:r w:rsidR="00F13108">
              <w:t xml:space="preserve"> 2016</w:t>
            </w:r>
          </w:p>
        </w:tc>
      </w:tr>
    </w:tbl>
    <w:p w14:paraId="4FD16B70" w14:textId="77777777" w:rsidR="00053EAD" w:rsidRPr="002D5786" w:rsidRDefault="00053EAD" w:rsidP="00053EAD">
      <w:pPr>
        <w:sectPr w:rsidR="00053EAD" w:rsidRPr="002D5786" w:rsidSect="004D2177">
          <w:headerReference w:type="default" r:id="rId10"/>
          <w:footerReference w:type="default" r:id="rId11"/>
          <w:type w:val="continuous"/>
          <w:pgSz w:w="16838" w:h="11906" w:orient="landscape" w:code="9"/>
          <w:pgMar w:top="1588" w:right="2432" w:bottom="1134" w:left="851" w:header="340" w:footer="567" w:gutter="0"/>
          <w:cols w:space="708"/>
          <w:docGrid w:linePitch="360"/>
        </w:sectPr>
      </w:pPr>
    </w:p>
    <w:tbl>
      <w:tblPr>
        <w:tblW w:w="14317" w:type="dxa"/>
        <w:tblInd w:w="57" w:type="dxa"/>
        <w:tblLayout w:type="fixed"/>
        <w:tblCellMar>
          <w:left w:w="0" w:type="dxa"/>
          <w:right w:w="0" w:type="dxa"/>
        </w:tblCellMar>
        <w:tblLook w:val="01E0" w:firstRow="1" w:lastRow="1" w:firstColumn="1" w:lastColumn="1" w:noHBand="0" w:noVBand="0"/>
      </w:tblPr>
      <w:tblGrid>
        <w:gridCol w:w="14317"/>
      </w:tblGrid>
      <w:tr w:rsidR="00EA6CFD" w14:paraId="09A37D86" w14:textId="77777777" w:rsidTr="007F7271">
        <w:trPr>
          <w:trHeight w:val="352"/>
        </w:trPr>
        <w:tc>
          <w:tcPr>
            <w:tcW w:w="14317" w:type="dxa"/>
            <w:tcMar>
              <w:top w:w="454" w:type="dxa"/>
              <w:left w:w="57" w:type="dxa"/>
              <w:bottom w:w="510" w:type="dxa"/>
            </w:tcMar>
          </w:tcPr>
          <w:p w14:paraId="3013777D" w14:textId="77777777" w:rsidR="0043794F" w:rsidRDefault="006E25EA" w:rsidP="0043794F">
            <w:pPr>
              <w:pStyle w:val="Subject"/>
            </w:pPr>
            <w:bookmarkStart w:id="5" w:name="Subject" w:colFirst="0" w:colLast="0"/>
            <w:r w:rsidRPr="0031750A">
              <w:t>Antwort-Tabel</w:t>
            </w:r>
            <w:r w:rsidR="0043794F">
              <w:t>le Konsultation</w:t>
            </w:r>
            <w:r w:rsidRPr="0031750A">
              <w:t xml:space="preserve"> </w:t>
            </w:r>
          </w:p>
          <w:p w14:paraId="75DBBB0B" w14:textId="77777777" w:rsidR="00053EAD" w:rsidRPr="0031750A" w:rsidRDefault="006E25EA" w:rsidP="0043794F">
            <w:pPr>
              <w:pStyle w:val="Subject"/>
            </w:pPr>
            <w:r w:rsidRPr="0031750A">
              <w:t>zur Änderung de</w:t>
            </w:r>
            <w:r w:rsidR="0043794F">
              <w:t>r Verordnung vom 24. Oktober 2001 über die öffentliche Sozialhilfe (Sozialhilfeverordnung, SHV; BSG 860.111)</w:t>
            </w:r>
          </w:p>
        </w:tc>
      </w:tr>
    </w:tbl>
    <w:tbl>
      <w:tblPr>
        <w:tblStyle w:val="Tabellenraster"/>
        <w:tblW w:w="14457" w:type="dxa"/>
        <w:tblInd w:w="108" w:type="dxa"/>
        <w:tblLook w:val="04A0" w:firstRow="1" w:lastRow="0" w:firstColumn="1" w:lastColumn="0" w:noHBand="0" w:noVBand="1"/>
      </w:tblPr>
      <w:tblGrid>
        <w:gridCol w:w="14457"/>
      </w:tblGrid>
      <w:tr w:rsidR="006E25EA" w14:paraId="2C8B19F0" w14:textId="77777777" w:rsidTr="007F7271">
        <w:tc>
          <w:tcPr>
            <w:tcW w:w="14457" w:type="dxa"/>
          </w:tcPr>
          <w:bookmarkEnd w:id="5"/>
          <w:p w14:paraId="60134024" w14:textId="77777777" w:rsidR="006E25EA" w:rsidRDefault="006E25EA" w:rsidP="006E25EA">
            <w:pPr>
              <w:pStyle w:val="Enclosures"/>
              <w:tabs>
                <w:tab w:val="left" w:pos="2983"/>
              </w:tabs>
              <w:rPr>
                <w:lang w:val="de-CH"/>
              </w:rPr>
            </w:pPr>
            <w:r>
              <w:rPr>
                <w:lang w:val="de-CH"/>
              </w:rPr>
              <w:t>Bitte retournieren:</w:t>
            </w:r>
            <w:r>
              <w:rPr>
                <w:lang w:val="de-CH"/>
              </w:rPr>
              <w:tab/>
              <w:t xml:space="preserve">- im </w:t>
            </w:r>
            <w:r w:rsidRPr="007F7271">
              <w:rPr>
                <w:u w:val="single"/>
                <w:lang w:val="de-CH"/>
              </w:rPr>
              <w:t>Word</w:t>
            </w:r>
            <w:r>
              <w:rPr>
                <w:lang w:val="de-CH"/>
              </w:rPr>
              <w:t>-Format</w:t>
            </w:r>
          </w:p>
          <w:p w14:paraId="5D908356" w14:textId="77777777" w:rsidR="007F7271" w:rsidRDefault="007F7271" w:rsidP="007F7271">
            <w:pPr>
              <w:pStyle w:val="Enclosures"/>
              <w:tabs>
                <w:tab w:val="left" w:pos="2983"/>
              </w:tabs>
              <w:ind w:left="2985"/>
              <w:rPr>
                <w:lang w:val="de-CH"/>
              </w:rPr>
            </w:pPr>
            <w:r>
              <w:rPr>
                <w:lang w:val="de-CH"/>
              </w:rPr>
              <w:t xml:space="preserve">- </w:t>
            </w:r>
            <w:r w:rsidR="006E25EA">
              <w:rPr>
                <w:lang w:val="de-CH"/>
              </w:rPr>
              <w:t xml:space="preserve">per E-Mail </w:t>
            </w:r>
            <w:r>
              <w:rPr>
                <w:lang w:val="de-CH"/>
              </w:rPr>
              <w:t xml:space="preserve">an </w:t>
            </w:r>
            <w:hyperlink r:id="rId12" w:history="1">
              <w:r w:rsidRPr="000D140B">
                <w:rPr>
                  <w:rStyle w:val="Hyperlink"/>
                  <w:lang w:val="de-CH"/>
                </w:rPr>
                <w:t>info.stellungnahmen@gef.be.ch</w:t>
              </w:r>
            </w:hyperlink>
          </w:p>
          <w:p w14:paraId="0C0B676B" w14:textId="77777777" w:rsidR="007F7271" w:rsidRDefault="007F7271" w:rsidP="00F1776D">
            <w:pPr>
              <w:pStyle w:val="Enclosures"/>
              <w:tabs>
                <w:tab w:val="left" w:pos="2983"/>
              </w:tabs>
              <w:ind w:left="2985"/>
              <w:rPr>
                <w:lang w:val="de-CH"/>
              </w:rPr>
            </w:pPr>
            <w:r>
              <w:rPr>
                <w:lang w:val="de-CH"/>
              </w:rPr>
              <w:t xml:space="preserve">- bis </w:t>
            </w:r>
            <w:r w:rsidR="00F1776D">
              <w:rPr>
                <w:b/>
                <w:lang w:val="de-CH"/>
              </w:rPr>
              <w:t>Donnerstag, 30. Juni 2016</w:t>
            </w:r>
            <w:r>
              <w:rPr>
                <w:lang w:val="de-CH"/>
              </w:rPr>
              <w:t xml:space="preserve"> </w:t>
            </w:r>
          </w:p>
        </w:tc>
      </w:tr>
    </w:tbl>
    <w:p w14:paraId="6F6ECA27" w14:textId="77777777" w:rsidR="007F7271" w:rsidRDefault="007F7271" w:rsidP="00053EAD">
      <w:pPr>
        <w:pStyle w:val="Enclosures"/>
        <w:rPr>
          <w:lang w:val="de-CH"/>
        </w:rPr>
      </w:pPr>
    </w:p>
    <w:p w14:paraId="084E1C54" w14:textId="77777777" w:rsidR="007F7271" w:rsidRDefault="007F7271" w:rsidP="00053EAD">
      <w:pPr>
        <w:pStyle w:val="Enclosures"/>
        <w:rPr>
          <w:lang w:val="de-CH"/>
        </w:rPr>
      </w:pPr>
      <w:r>
        <w:rPr>
          <w:lang w:val="de-CH"/>
        </w:rPr>
        <w:t>Bitte schreiben Sie Ihre Bemerkungen für jeden Artikel in die Kolonne „Bemerkungen“; allfällige Vorschläge (Änderungen, Verbesserungen) in die Kolonne „Vorschlag“</w:t>
      </w:r>
    </w:p>
    <w:p w14:paraId="37A17432" w14:textId="77777777" w:rsidR="00053EAD" w:rsidRPr="002D5786" w:rsidRDefault="00826A65" w:rsidP="00053EAD">
      <w:pPr>
        <w:pStyle w:val="Enclosures"/>
        <w:rPr>
          <w:lang w:val="de-CH"/>
        </w:rPr>
      </w:pPr>
      <w:r w:rsidRPr="002D5786">
        <w:rPr>
          <w:lang w:val="de-CH"/>
        </w:rPr>
        <w:fldChar w:fldCharType="begin"/>
      </w:r>
      <w:r w:rsidRPr="002D5786">
        <w:rPr>
          <w:lang w:val="de-CH"/>
        </w:rPr>
        <w:instrText xml:space="preserve"> IF </w:instrText>
      </w:r>
      <w:r w:rsidRPr="002D5786">
        <w:rPr>
          <w:lang w:val="de-CH"/>
        </w:rPr>
        <w:fldChar w:fldCharType="begin"/>
      </w:r>
      <w:r w:rsidRPr="002D5786">
        <w:rPr>
          <w:lang w:val="de-CH"/>
        </w:rPr>
        <w:instrText xml:space="preserve"> DOCPROPERTY  CustomField.Attach  \* MERGEFORMAT </w:instrText>
      </w:r>
      <w:r w:rsidRPr="002D5786">
        <w:rPr>
          <w:lang w:val="de-CH"/>
        </w:rPr>
        <w:fldChar w:fldCharType="end"/>
      </w:r>
      <w:r w:rsidRPr="002D5786">
        <w:rPr>
          <w:lang w:val="de-CH"/>
        </w:rPr>
        <w:instrText>="" "" "</w:instrText>
      </w:r>
      <w:r w:rsidRPr="002D5786">
        <w:rPr>
          <w:lang w:val="de-CH"/>
        </w:rPr>
        <w:fldChar w:fldCharType="begin"/>
      </w:r>
      <w:r w:rsidRPr="002D5786">
        <w:rPr>
          <w:lang w:val="de-CH"/>
        </w:rPr>
        <w:instrText xml:space="preserve"> DOCPROPERTY  Doc.Attach  \* MERGEFORMAT </w:instrText>
      </w:r>
      <w:r w:rsidRPr="002D5786">
        <w:rPr>
          <w:lang w:val="de-CH"/>
        </w:rPr>
        <w:fldChar w:fldCharType="separate"/>
      </w:r>
      <w:r w:rsidRPr="002D5786">
        <w:rPr>
          <w:lang w:val="de-CH"/>
        </w:rPr>
        <w:instrText>Doc.Attach</w:instrText>
      </w:r>
      <w:r w:rsidRPr="002D5786">
        <w:rPr>
          <w:lang w:val="de-CH"/>
        </w:rPr>
        <w:fldChar w:fldCharType="end"/>
      </w:r>
    </w:p>
    <w:p w14:paraId="47F3660D" w14:textId="77777777" w:rsidR="00053EAD" w:rsidRPr="002D5786" w:rsidRDefault="00826A65" w:rsidP="00053EAD">
      <w:pPr>
        <w:pStyle w:val="Aufzhlung"/>
        <w:rPr>
          <w:lang w:val="de-CH"/>
        </w:rPr>
      </w:pPr>
      <w:r w:rsidRPr="002D5786">
        <w:rPr>
          <w:lang w:val="de-CH"/>
        </w:rPr>
        <w:fldChar w:fldCharType="begin"/>
      </w:r>
      <w:r w:rsidRPr="002D5786">
        <w:rPr>
          <w:lang w:val="de-CH"/>
        </w:rPr>
        <w:instrText xml:space="preserve"> DOCPROPERTY  CustomField.Attach  \* MERGEFORMAT </w:instrText>
      </w:r>
      <w:r w:rsidRPr="002D5786">
        <w:rPr>
          <w:lang w:val="de-CH"/>
        </w:rPr>
        <w:fldChar w:fldCharType="separate"/>
      </w:r>
      <w:r w:rsidRPr="002D5786">
        <w:rPr>
          <w:lang w:val="de-CH"/>
        </w:rPr>
        <w:instrText>CustomField.Attach</w:instrText>
      </w:r>
      <w:r w:rsidRPr="002D5786">
        <w:rPr>
          <w:lang w:val="de-CH"/>
        </w:rPr>
        <w:fldChar w:fldCharType="end"/>
      </w:r>
      <w:r w:rsidRPr="002D5786">
        <w:rPr>
          <w:lang w:val="de-CH"/>
        </w:rPr>
        <w:instrText>"\* MERGEFORMAT \&lt;OawJumpToField value=0/&gt;</w:instrText>
      </w:r>
      <w:r w:rsidRPr="002D5786">
        <w:rPr>
          <w:lang w:val="de-CH"/>
        </w:rPr>
        <w:fldChar w:fldCharType="end"/>
      </w:r>
    </w:p>
    <w:tbl>
      <w:tblPr>
        <w:tblStyle w:val="MittlereListe1"/>
        <w:tblW w:w="14567" w:type="dxa"/>
        <w:tblLook w:val="04A0" w:firstRow="1" w:lastRow="0" w:firstColumn="1" w:lastColumn="0" w:noHBand="0" w:noVBand="1"/>
      </w:tblPr>
      <w:tblGrid>
        <w:gridCol w:w="3282"/>
        <w:gridCol w:w="6182"/>
        <w:gridCol w:w="5103"/>
      </w:tblGrid>
      <w:tr w:rsidR="00EB6FAE" w14:paraId="578A7366" w14:textId="77777777" w:rsidTr="00281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5F9EC9ED" w14:textId="77777777" w:rsidR="00EB6FAE" w:rsidRDefault="00EB6FAE" w:rsidP="00053EAD">
            <w:r>
              <w:t>Artikel</w:t>
            </w:r>
          </w:p>
        </w:tc>
        <w:tc>
          <w:tcPr>
            <w:tcW w:w="6182" w:type="dxa"/>
          </w:tcPr>
          <w:p w14:paraId="69B574B1" w14:textId="77777777" w:rsidR="00EB6FAE" w:rsidRDefault="00EB6FAE" w:rsidP="00053EAD">
            <w:pPr>
              <w:cnfStyle w:val="100000000000" w:firstRow="1" w:lastRow="0" w:firstColumn="0" w:lastColumn="0" w:oddVBand="0" w:evenVBand="0" w:oddHBand="0" w:evenHBand="0" w:firstRowFirstColumn="0" w:firstRowLastColumn="0" w:lastRowFirstColumn="0" w:lastRowLastColumn="0"/>
            </w:pPr>
            <w:r>
              <w:t>Bemerkung</w:t>
            </w:r>
          </w:p>
        </w:tc>
        <w:tc>
          <w:tcPr>
            <w:tcW w:w="5103" w:type="dxa"/>
          </w:tcPr>
          <w:p w14:paraId="714AA435" w14:textId="77777777" w:rsidR="00EB6FAE" w:rsidRDefault="00EB6FAE" w:rsidP="00053EAD">
            <w:pPr>
              <w:cnfStyle w:val="100000000000" w:firstRow="1" w:lastRow="0" w:firstColumn="0" w:lastColumn="0" w:oddVBand="0" w:evenVBand="0" w:oddHBand="0" w:evenHBand="0" w:firstRowFirstColumn="0" w:firstRowLastColumn="0" w:lastRowFirstColumn="0" w:lastRowLastColumn="0"/>
            </w:pPr>
            <w:r>
              <w:t>Vorschlag</w:t>
            </w:r>
          </w:p>
        </w:tc>
      </w:tr>
      <w:tr w:rsidR="00EB6FAE" w14:paraId="359F1737"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579EA7D" w14:textId="77777777" w:rsidR="00EB6FAE" w:rsidRDefault="00EB6FAE" w:rsidP="00053EAD">
            <w:r>
              <w:t>Grundsätzliches</w:t>
            </w:r>
          </w:p>
        </w:tc>
        <w:tc>
          <w:tcPr>
            <w:tcW w:w="6182" w:type="dxa"/>
          </w:tcPr>
          <w:p w14:paraId="6125C6D4" w14:textId="1421099D"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Es ist bedauerlich, dass es den beiden Direktionen nicht ge</w:t>
            </w:r>
            <w:r w:rsidR="00336AE1">
              <w:softHyphen/>
            </w:r>
            <w:r w:rsidRPr="008939AD">
              <w:t>lungen ist, aufeinander abgestimmte Revisionsvorlagen zu erarbeiten. Weder wurden Begrifflichkeiten und Formulierun</w:t>
            </w:r>
            <w:r w:rsidR="00336AE1">
              <w:softHyphen/>
            </w:r>
            <w:r w:rsidRPr="008939AD">
              <w:t>gen vereinheitlicht, noch wurden Abläufe, Fristen, Abfederungsmechanismen und Übergangsbestimmungen harmonisiert. Hier erwarten wir dringend noch Verbesserungen.</w:t>
            </w:r>
          </w:p>
          <w:p w14:paraId="014991F4" w14:textId="77777777"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An der Sitzung mit dem SOA, dem KJA, dem VBG und der BKSE wurde versprochen, dass die Liste mit finanziellen Auswirkungen sämtlicher Sozialdienste</w:t>
            </w:r>
            <w:r w:rsidR="0075274B" w:rsidRPr="008939AD">
              <w:t xml:space="preserve"> </w:t>
            </w:r>
            <w:r w:rsidRPr="008939AD">
              <w:t xml:space="preserve">(Gesamtbetrachtung) im Rahmen der Konsultationen veröffentlicht wird. Dies </w:t>
            </w:r>
            <w:r w:rsidRPr="008939AD">
              <w:lastRenderedPageBreak/>
              <w:t>wurde nicht gemacht. Wir bedauern die fehlende Transparenz.</w:t>
            </w:r>
          </w:p>
          <w:p w14:paraId="7E70F66F" w14:textId="77777777"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 xml:space="preserve">Sowohl in den Bereichen der wirtschaftlichen Hilfe als auch im Kindes- und Erwachsenenschutz führen die neuen Systeme zu Fehlanreizen. Zukünftig werden </w:t>
            </w:r>
            <w:r w:rsidR="002371AB" w:rsidRPr="008939AD">
              <w:t xml:space="preserve">so bspw. </w:t>
            </w:r>
            <w:r w:rsidRPr="008939AD">
              <w:t xml:space="preserve">öfters Sozialhilfedossiers eröffnet, statt wie bisher einmalige Überbrückungen mit Fondsgesuchen zu finanzieren. Und im Kindes- und Erwachsenenschutz wird bei </w:t>
            </w:r>
            <w:r w:rsidR="008913D9">
              <w:t>uneinsichtigen</w:t>
            </w:r>
            <w:r w:rsidR="002371AB" w:rsidRPr="008939AD">
              <w:t xml:space="preserve"> Sorgeberechtigten rasch e</w:t>
            </w:r>
            <w:r w:rsidRPr="008939AD">
              <w:t xml:space="preserve">ine behördliche Massnahme beantragt, statt </w:t>
            </w:r>
            <w:r w:rsidR="002371AB" w:rsidRPr="008939AD">
              <w:t xml:space="preserve">(personalintensiv!) </w:t>
            </w:r>
            <w:r w:rsidRPr="008939AD">
              <w:t>auf die Bereitschaft für eine freiwillige Beratung hinzuwirken.</w:t>
            </w:r>
            <w:r w:rsidR="002371AB" w:rsidRPr="008939AD">
              <w:t xml:space="preserve"> Es ist aus fachlicher Sicht ausserordentlich bedauerlich, dass es nicht gelungen ist, eine Quote für präventive Beratungen im Kindes- und Erwachsenenschutz einzuführen.</w:t>
            </w:r>
          </w:p>
          <w:p w14:paraId="4EAAF464" w14:textId="77777777"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 xml:space="preserve">Zudem ist ein Qualitätsabbau zu </w:t>
            </w:r>
            <w:r w:rsidR="002371AB" w:rsidRPr="008939AD">
              <w:t>erwarten</w:t>
            </w:r>
            <w:r w:rsidRPr="008939AD">
              <w:t xml:space="preserve">. Die Pauschalen wurden </w:t>
            </w:r>
            <w:r w:rsidR="000723F2" w:rsidRPr="008939AD">
              <w:t>bezugnehmend auf eine</w:t>
            </w:r>
            <w:r w:rsidRPr="008939AD">
              <w:t xml:space="preserve"> Fallbelastung von 100 Fällen auf 100 Stellenprozent berechnet</w:t>
            </w:r>
            <w:r w:rsidR="000723F2" w:rsidRPr="008939AD">
              <w:t xml:space="preserve"> (bisher 80 – 100 Fälle).</w:t>
            </w:r>
            <w:r w:rsidRPr="008939AD">
              <w:t xml:space="preserve"> Diese Fallbelastung ist klar zu hoch, um eine qualitativ hochstehende und professionelle Sozialarbeit zu gewährleisten</w:t>
            </w:r>
            <w:r w:rsidR="002371AB" w:rsidRPr="008939AD">
              <w:t>, die die soziale und berufliche Integration möglich machen sollte</w:t>
            </w:r>
            <w:r w:rsidRPr="008939AD">
              <w:t>. Sowohl in der Sozialhilfe wie im Kindes- und Erwachsenenschutz werden die Fälle immer komplexer und die Anforderungen sowie der administrative Aufwand immer grösser. Auch die Falldauer nimmt laufend zu, was sich ebenfalls auf die Belastung auswirkt.</w:t>
            </w:r>
          </w:p>
          <w:p w14:paraId="0F6E6D48" w14:textId="77777777"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 xml:space="preserve">Der neue Handlungsspielraum bei der Personalrekrutierung ist für grössere Sozialdienste sicher positiv. Doch kleinere Sozialdienste werden zukünftig mit ihren politischen Vorgesetzten aushandeln müssen, wie sich ihr Personalbestand zusammensetzt bzw. wie das Verhältnis zwischen den einzelnen Berufsgruppen aussehen soll. Wir fordern </w:t>
            </w:r>
            <w:r w:rsidR="006D46A8" w:rsidRPr="008939AD">
              <w:t xml:space="preserve">entweder </w:t>
            </w:r>
            <w:r w:rsidRPr="008939AD">
              <w:t xml:space="preserve">konkrete Vorgaben zur Aufgabenteilung </w:t>
            </w:r>
            <w:r w:rsidR="00AF219F" w:rsidRPr="008939AD">
              <w:t>zwischen Fachper</w:t>
            </w:r>
            <w:r w:rsidR="00AF219F" w:rsidRPr="008939AD">
              <w:lastRenderedPageBreak/>
              <w:t xml:space="preserve">sonal und Administration und Vorgaben zur mengenmässigen Mindestausstattung mit Fachpersonal </w:t>
            </w:r>
            <w:r w:rsidR="006D46A8" w:rsidRPr="008939AD">
              <w:t xml:space="preserve">oder </w:t>
            </w:r>
            <w:r w:rsidR="00AF219F" w:rsidRPr="008939AD">
              <w:t xml:space="preserve">aber </w:t>
            </w:r>
            <w:r w:rsidR="006D46A8" w:rsidRPr="008939AD">
              <w:t>die Streichung von Art. 2 Abs. 2 Bst. d</w:t>
            </w:r>
            <w:r w:rsidR="00AF219F" w:rsidRPr="008939AD">
              <w:t>.</w:t>
            </w:r>
            <w:r w:rsidR="006D46A8" w:rsidRPr="008939AD">
              <w:t xml:space="preserve"> </w:t>
            </w:r>
          </w:p>
          <w:p w14:paraId="1A632B8A" w14:textId="77777777" w:rsidR="00433411" w:rsidRPr="008939AD" w:rsidRDefault="00433411" w:rsidP="00433411">
            <w:pPr>
              <w:cnfStyle w:val="000000100000" w:firstRow="0" w:lastRow="0" w:firstColumn="0" w:lastColumn="0" w:oddVBand="0" w:evenVBand="0" w:oddHBand="1" w:evenHBand="0" w:firstRowFirstColumn="0" w:firstRowLastColumn="0" w:lastRowFirstColumn="0" w:lastRowLastColumn="0"/>
            </w:pPr>
            <w:r w:rsidRPr="008939AD">
              <w:t xml:space="preserve">Absolut nicht einverstanden sind wir damit, dass die Löhne für Praktikantinnen und Praktikanten in den Fallpauschalen mitfinanziert sein sollen. Dies ist bildungspolitisch fragwürdig. Die Sozialdienste müssen einen Anreiz haben, Ausbildungsplätze anzubieten und zumindest der zusätzliche Lohnaufwand für Praktikantinnen und Praktikanten muss separat im Lastenausgleich abgerechnet werden können. </w:t>
            </w:r>
          </w:p>
          <w:p w14:paraId="5E4FBF70" w14:textId="77777777" w:rsidR="00EB6FAE" w:rsidRDefault="00433411" w:rsidP="00433411">
            <w:pPr>
              <w:cnfStyle w:val="000000100000" w:firstRow="0" w:lastRow="0" w:firstColumn="0" w:lastColumn="0" w:oddVBand="0" w:evenVBand="0" w:oddHBand="1" w:evenHBand="0" w:firstRowFirstColumn="0" w:firstRowLastColumn="0" w:lastRowFirstColumn="0" w:lastRowLastColumn="0"/>
            </w:pPr>
            <w:r w:rsidRPr="008939AD">
              <w:t>Ebenfalls haben wir kein Verständnis dafür, dass bei der Finanzierung der präventiven Fälle bisher keine einvernehmliche Lösung gefunden wurde</w:t>
            </w:r>
            <w:r w:rsidR="00B001A2" w:rsidRPr="008939AD">
              <w:t>, wie weiter oben bereits erwähnt</w:t>
            </w:r>
            <w:r w:rsidRPr="008939AD">
              <w:t>. Wir sind klar der Meinung, dass präventive Fälle im Kindes- und Erwachsenenschutz in der ZAV geregelt werden und vom Kanton entschädigt werden müssen.</w:t>
            </w:r>
          </w:p>
          <w:p w14:paraId="698A1270" w14:textId="5C4B459B" w:rsidR="00CC0E33" w:rsidRPr="008939AD" w:rsidRDefault="00CC0E33" w:rsidP="00CC0E33">
            <w:pPr>
              <w:cnfStyle w:val="000000100000" w:firstRow="0" w:lastRow="0" w:firstColumn="0" w:lastColumn="0" w:oddVBand="0" w:evenVBand="0" w:oddHBand="1" w:evenHBand="0" w:firstRowFirstColumn="0" w:firstRowLastColumn="0" w:lastRowFirstColumn="0" w:lastRowLastColumn="0"/>
            </w:pPr>
            <w:r>
              <w:t>Inzwischen wurde die sistierte SHG-Revision wieder aufgenommen. Wenn die vorgelegten Änderungsvorschläge umgesetzt werden sollten, würde dies für die Sozialdienste einen enormen Mehraufwand bedeuten! Wir behalten uns vor, in diesem Fall eine Erhöhung der Fallpauschale zu fordern.</w:t>
            </w:r>
          </w:p>
        </w:tc>
        <w:tc>
          <w:tcPr>
            <w:tcW w:w="5103" w:type="dxa"/>
          </w:tcPr>
          <w:p w14:paraId="70F25390" w14:textId="77777777" w:rsidR="005A0854" w:rsidRPr="008939AD" w:rsidRDefault="005A0854" w:rsidP="005A0854">
            <w:pPr>
              <w:cnfStyle w:val="000000100000" w:firstRow="0" w:lastRow="0" w:firstColumn="0" w:lastColumn="0" w:oddVBand="0" w:evenVBand="0" w:oddHBand="1" w:evenHBand="0" w:firstRowFirstColumn="0" w:firstRowLastColumn="0" w:lastRowFirstColumn="0" w:lastRowLastColumn="0"/>
            </w:pPr>
            <w:r w:rsidRPr="008939AD">
              <w:lastRenderedPageBreak/>
              <w:t>Unter anderem ist in beiden Vorlagen und in den Vorträgen der Begriff “Fallpauschale” bzw. “Pauschale” statt “Vollkostenpauschale” zu verwenden, da die Infrastrukturkosten explizit nicht inbegriffen sind.</w:t>
            </w:r>
          </w:p>
          <w:p w14:paraId="1B7CA557" w14:textId="77777777" w:rsidR="00321265" w:rsidRPr="008939AD" w:rsidRDefault="00321265" w:rsidP="00321265">
            <w:pPr>
              <w:cnfStyle w:val="000000100000" w:firstRow="0" w:lastRow="0" w:firstColumn="0" w:lastColumn="0" w:oddVBand="0" w:evenVBand="0" w:oddHBand="1" w:evenHBand="0" w:firstRowFirstColumn="0" w:firstRowLastColumn="0" w:lastRowFirstColumn="0" w:lastRowLastColumn="0"/>
            </w:pPr>
          </w:p>
          <w:p w14:paraId="17DFAEFC" w14:textId="77777777" w:rsidR="00321265" w:rsidRPr="008939AD" w:rsidRDefault="00321265" w:rsidP="00321265">
            <w:pPr>
              <w:cnfStyle w:val="000000100000" w:firstRow="0" w:lastRow="0" w:firstColumn="0" w:lastColumn="0" w:oddVBand="0" w:evenVBand="0" w:oddHBand="1" w:evenHBand="0" w:firstRowFirstColumn="0" w:firstRowLastColumn="0" w:lastRowFirstColumn="0" w:lastRowLastColumn="0"/>
            </w:pPr>
            <w:r w:rsidRPr="008939AD">
              <w:t>In der SHV ist eine Regelung zur Abfederung der jähr</w:t>
            </w:r>
            <w:r w:rsidR="00C36E92" w:rsidRPr="008939AD">
              <w:t>lichen Schwankungen aufzunehmen!</w:t>
            </w:r>
            <w:r w:rsidRPr="008939AD">
              <w:t xml:space="preserve"> </w:t>
            </w:r>
          </w:p>
          <w:p w14:paraId="7B48ABBF" w14:textId="77777777" w:rsidR="00492E47" w:rsidRPr="008939AD" w:rsidRDefault="00492E47" w:rsidP="00321265">
            <w:pPr>
              <w:cnfStyle w:val="000000100000" w:firstRow="0" w:lastRow="0" w:firstColumn="0" w:lastColumn="0" w:oddVBand="0" w:evenVBand="0" w:oddHBand="1" w:evenHBand="0" w:firstRowFirstColumn="0" w:firstRowLastColumn="0" w:lastRowFirstColumn="0" w:lastRowLastColumn="0"/>
            </w:pPr>
          </w:p>
          <w:p w14:paraId="2DF1B30D" w14:textId="77777777" w:rsidR="00B001A2" w:rsidRPr="008939AD" w:rsidRDefault="00B001A2" w:rsidP="00321265">
            <w:pPr>
              <w:cnfStyle w:val="000000100000" w:firstRow="0" w:lastRow="0" w:firstColumn="0" w:lastColumn="0" w:oddVBand="0" w:evenVBand="0" w:oddHBand="1" w:evenHBand="0" w:firstRowFirstColumn="0" w:firstRowLastColumn="0" w:lastRowFirstColumn="0" w:lastRowLastColumn="0"/>
            </w:pPr>
          </w:p>
          <w:p w14:paraId="31A8D924" w14:textId="77777777" w:rsidR="00433411" w:rsidRPr="008939AD" w:rsidRDefault="00433411" w:rsidP="00CA7084">
            <w:pPr>
              <w:cnfStyle w:val="000000100000" w:firstRow="0" w:lastRow="0" w:firstColumn="0" w:lastColumn="0" w:oddVBand="0" w:evenVBand="0" w:oddHBand="1" w:evenHBand="0" w:firstRowFirstColumn="0" w:firstRowLastColumn="0" w:lastRowFirstColumn="0" w:lastRowLastColumn="0"/>
              <w:rPr>
                <w:lang w:val="en-GB"/>
              </w:rPr>
            </w:pPr>
          </w:p>
        </w:tc>
      </w:tr>
      <w:tr w:rsidR="00D35F89" w14:paraId="7A8F7972"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334A6A5B" w14:textId="77777777" w:rsidR="00D35F89" w:rsidRDefault="00F3346E" w:rsidP="00053EAD">
            <w:r>
              <w:lastRenderedPageBreak/>
              <w:t>Stimmen Sie dem Systemwechsel von Pauschalen pro Stelle auf Pauschalen pro Fall zu?</w:t>
            </w:r>
          </w:p>
        </w:tc>
        <w:tc>
          <w:tcPr>
            <w:tcW w:w="6182" w:type="dxa"/>
          </w:tcPr>
          <w:p w14:paraId="48DEE293" w14:textId="77777777" w:rsidR="00433411" w:rsidRPr="008939AD" w:rsidRDefault="00433411" w:rsidP="00433411">
            <w:pPr>
              <w:cnfStyle w:val="000000000000" w:firstRow="0" w:lastRow="0" w:firstColumn="0" w:lastColumn="0" w:oddVBand="0" w:evenVBand="0" w:oddHBand="0" w:evenHBand="0" w:firstRowFirstColumn="0" w:firstRowLastColumn="0" w:lastRowFirstColumn="0" w:lastRowLastColumn="0"/>
            </w:pPr>
            <w:r w:rsidRPr="008939AD">
              <w:t xml:space="preserve">Grundsätzlich unterstützt die BKSE eine Finanzierung der Besoldungskosten über Fallpauschalen, wobei anzumerken ist, dass das neue Finanzierungssystem nebst gewissen Vorteilen auch nicht zu unterschätzende Nachteile aufweist. </w:t>
            </w:r>
          </w:p>
          <w:p w14:paraId="29A7001D" w14:textId="77777777" w:rsidR="00D35F89" w:rsidRPr="008939AD" w:rsidRDefault="00433411" w:rsidP="00053EAD">
            <w:pPr>
              <w:cnfStyle w:val="000000000000" w:firstRow="0" w:lastRow="0" w:firstColumn="0" w:lastColumn="0" w:oddVBand="0" w:evenVBand="0" w:oddHBand="0" w:evenHBand="0" w:firstRowFirstColumn="0" w:firstRowLastColumn="0" w:lastRowFirstColumn="0" w:lastRowLastColumn="0"/>
            </w:pPr>
            <w:r w:rsidRPr="008939AD">
              <w:t>Das bisherige System mit den Besoldungspauschalen hat sich grundsätzlich bewährt. Mit besseren Kontrollen durch den Kanton beim Vollzug wäre ein Systemwechsel nicht zwingend nötig gewesen. Die Vorlage ist denn auch ein Misstrauensvotum gegen die Sozialdienste</w:t>
            </w:r>
            <w:r w:rsidR="00B001A2" w:rsidRPr="008939AD">
              <w:t xml:space="preserve"> und Gemeinden.</w:t>
            </w:r>
          </w:p>
        </w:tc>
        <w:tc>
          <w:tcPr>
            <w:tcW w:w="5103" w:type="dxa"/>
          </w:tcPr>
          <w:p w14:paraId="06BC22CB" w14:textId="77777777" w:rsidR="00D35F89" w:rsidRPr="008939AD" w:rsidRDefault="00D35F89" w:rsidP="00053EAD">
            <w:pPr>
              <w:cnfStyle w:val="000000000000" w:firstRow="0" w:lastRow="0" w:firstColumn="0" w:lastColumn="0" w:oddVBand="0" w:evenVBand="0" w:oddHBand="0" w:evenHBand="0" w:firstRowFirstColumn="0" w:firstRowLastColumn="0" w:lastRowFirstColumn="0" w:lastRowLastColumn="0"/>
            </w:pPr>
          </w:p>
        </w:tc>
      </w:tr>
      <w:tr w:rsidR="00F3346E" w14:paraId="0708051B"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6D32F0FD" w14:textId="77777777" w:rsidR="00F3346E" w:rsidRDefault="00F3346E" w:rsidP="00F3346E">
            <w:r>
              <w:lastRenderedPageBreak/>
              <w:t>Stimmen Sie der Ausrichtung von verschiedenen Pauschalen pro Bereich zu?</w:t>
            </w:r>
          </w:p>
        </w:tc>
        <w:tc>
          <w:tcPr>
            <w:tcW w:w="6182" w:type="dxa"/>
          </w:tcPr>
          <w:p w14:paraId="56540D60" w14:textId="77777777" w:rsidR="00F3346E" w:rsidRPr="008939AD" w:rsidRDefault="00433411" w:rsidP="00053EAD">
            <w:pPr>
              <w:cnfStyle w:val="000000100000" w:firstRow="0" w:lastRow="0" w:firstColumn="0" w:lastColumn="0" w:oddVBand="0" w:evenVBand="0" w:oddHBand="1" w:evenHBand="0" w:firstRowFirstColumn="0" w:firstRowLastColumn="0" w:lastRowFirstColumn="0" w:lastRowLastColumn="0"/>
            </w:pPr>
            <w:r w:rsidRPr="008939AD">
              <w:t>Ja. Wobei Fehlanreize zu befürchten sind, wenn beispielsweise ein Sozialhilfefall eröffnet wird, statt einmalige Überbrückungen mit Fondsgesuchen zu finanzieren und nur einen „Beratungsfall“ zu führen.</w:t>
            </w:r>
          </w:p>
        </w:tc>
        <w:tc>
          <w:tcPr>
            <w:tcW w:w="5103" w:type="dxa"/>
          </w:tcPr>
          <w:p w14:paraId="7191F244" w14:textId="4C58ABEF" w:rsidR="00F3346E" w:rsidRPr="008939AD" w:rsidRDefault="00CA7084" w:rsidP="00053EAD">
            <w:pPr>
              <w:cnfStyle w:val="000000100000" w:firstRow="0" w:lastRow="0" w:firstColumn="0" w:lastColumn="0" w:oddVBand="0" w:evenVBand="0" w:oddHBand="1" w:evenHBand="0" w:firstRowFirstColumn="0" w:firstRowLastColumn="0" w:lastRowFirstColumn="0" w:lastRowLastColumn="0"/>
            </w:pPr>
            <w:r>
              <w:t>Die Fälle des präventiven Kindesschutzes sind von jenen der präventiven Sozialarbeit zu trennen und via ZAV mit demselben Ansatz wie die die Abklärungen der Kindesschutzfälle zu entschädigen.</w:t>
            </w:r>
          </w:p>
        </w:tc>
      </w:tr>
      <w:tr w:rsidR="006C1A4A" w14:paraId="28F0CDBA"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59B88D96" w14:textId="77777777" w:rsidR="006C1A4A" w:rsidRDefault="006C1A4A" w:rsidP="00F3346E">
            <w:r>
              <w:t>Stimmen Sie der Übergangsbestimmung zu?</w:t>
            </w:r>
          </w:p>
        </w:tc>
        <w:tc>
          <w:tcPr>
            <w:tcW w:w="6182" w:type="dxa"/>
          </w:tcPr>
          <w:p w14:paraId="181C96DA" w14:textId="58194ADA" w:rsidR="006C1A4A" w:rsidRPr="008939AD" w:rsidRDefault="00433411">
            <w:pPr>
              <w:cnfStyle w:val="000000000000" w:firstRow="0" w:lastRow="0" w:firstColumn="0" w:lastColumn="0" w:oddVBand="0" w:evenVBand="0" w:oddHBand="0" w:evenHBand="0" w:firstRowFirstColumn="0" w:firstRowLastColumn="0" w:lastRowFirstColumn="0" w:lastRowLastColumn="0"/>
            </w:pPr>
            <w:r w:rsidRPr="008939AD">
              <w:t>Eine Übergangsbestimmung ist unabdingbar. Die Fristen bei in SHV und in der ZAV sollten jedoch gleich lang sein</w:t>
            </w:r>
            <w:r w:rsidR="00CA7084">
              <w:t>.</w:t>
            </w:r>
          </w:p>
        </w:tc>
        <w:tc>
          <w:tcPr>
            <w:tcW w:w="5103" w:type="dxa"/>
          </w:tcPr>
          <w:p w14:paraId="00C8CC84" w14:textId="77777777" w:rsidR="006C1A4A" w:rsidRDefault="000B3818" w:rsidP="00053EAD">
            <w:pPr>
              <w:cnfStyle w:val="000000000000" w:firstRow="0" w:lastRow="0" w:firstColumn="0" w:lastColumn="0" w:oddVBand="0" w:evenVBand="0" w:oddHBand="0" w:evenHBand="0" w:firstRowFirstColumn="0" w:firstRowLastColumn="0" w:lastRowFirstColumn="0" w:lastRowLastColumn="0"/>
            </w:pPr>
            <w:r w:rsidRPr="008939AD">
              <w:t>Die</w:t>
            </w:r>
            <w:r w:rsidR="00433411" w:rsidRPr="008939AD">
              <w:t xml:space="preserve"> Bestimmungen in der SHV und ZAV</w:t>
            </w:r>
            <w:r w:rsidRPr="008939AD">
              <w:t xml:space="preserve"> sind zu harmonisieren.</w:t>
            </w:r>
          </w:p>
          <w:p w14:paraId="1BD3D721" w14:textId="325A8B84" w:rsidR="00CA7084" w:rsidRPr="008939AD" w:rsidRDefault="00CA7084" w:rsidP="00053EAD">
            <w:pPr>
              <w:cnfStyle w:val="000000000000" w:firstRow="0" w:lastRow="0" w:firstColumn="0" w:lastColumn="0" w:oddVBand="0" w:evenVBand="0" w:oddHBand="0" w:evenHBand="0" w:firstRowFirstColumn="0" w:firstRowLastColumn="0" w:lastRowFirstColumn="0" w:lastRowLastColumn="0"/>
            </w:pPr>
            <w:r>
              <w:t xml:space="preserve">Für die Berechnung der Fallzahlen pro Pauschale sind die drei vorangegangenen Jahre zu berücksichtigen - </w:t>
            </w:r>
          </w:p>
        </w:tc>
      </w:tr>
      <w:tr w:rsidR="00EB6FAE" w14:paraId="32E25F48"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39113003" w14:textId="77777777" w:rsidR="00EB6FAE" w:rsidRDefault="00EB6FAE" w:rsidP="00911C92">
            <w:r>
              <w:t xml:space="preserve">Artikel 2 </w:t>
            </w:r>
          </w:p>
        </w:tc>
        <w:tc>
          <w:tcPr>
            <w:tcW w:w="6182" w:type="dxa"/>
          </w:tcPr>
          <w:p w14:paraId="636BBBF4" w14:textId="77777777" w:rsidR="006D46A8" w:rsidRPr="008939AD" w:rsidRDefault="006D46A8" w:rsidP="006D46A8">
            <w:pPr>
              <w:cnfStyle w:val="000000100000" w:firstRow="0" w:lastRow="0" w:firstColumn="0" w:lastColumn="0" w:oddVBand="0" w:evenVBand="0" w:oddHBand="1" w:evenHBand="0" w:firstRowFirstColumn="0" w:firstRowLastColumn="0" w:lastRowFirstColumn="0" w:lastRowLastColumn="0"/>
            </w:pPr>
            <w:r w:rsidRPr="008939AD">
              <w:t xml:space="preserve">Bisher wehrte sich der Kanton dagegen, eine Präzisierung der Aufgabenteilung zwischen Fachpersonal und Administrativpersonal vorzunehmen. Mit dem vorgesehenen, neuen Handlungsspielraum besteht die Gefahr der Deregulierung. </w:t>
            </w:r>
          </w:p>
          <w:p w14:paraId="371669D1" w14:textId="77777777" w:rsidR="00234823" w:rsidRPr="008939AD" w:rsidRDefault="00614DBF" w:rsidP="008913D9">
            <w:pPr>
              <w:cnfStyle w:val="000000100000" w:firstRow="0" w:lastRow="0" w:firstColumn="0" w:lastColumn="0" w:oddVBand="0" w:evenVBand="0" w:oddHBand="1" w:evenHBand="0" w:firstRowFirstColumn="0" w:firstRowLastColumn="0" w:lastRowFirstColumn="0" w:lastRowLastColumn="0"/>
            </w:pPr>
            <w:r w:rsidRPr="008939AD">
              <w:t xml:space="preserve">Entweder </w:t>
            </w:r>
            <w:r w:rsidR="006D46A8" w:rsidRPr="008939AD">
              <w:t xml:space="preserve">werden die Vorgaben konkretisiert oder Bst. </w:t>
            </w:r>
            <w:r w:rsidR="008913D9">
              <w:t>d</w:t>
            </w:r>
            <w:r w:rsidR="006D46A8" w:rsidRPr="008939AD">
              <w:t xml:space="preserve">) ist wegzulassen. </w:t>
            </w:r>
          </w:p>
        </w:tc>
        <w:tc>
          <w:tcPr>
            <w:tcW w:w="5103" w:type="dxa"/>
          </w:tcPr>
          <w:p w14:paraId="71E63929" w14:textId="77777777" w:rsidR="00450FEC" w:rsidRPr="008939AD" w:rsidRDefault="00450FEC" w:rsidP="00053EAD">
            <w:pPr>
              <w:cnfStyle w:val="000000100000" w:firstRow="0" w:lastRow="0" w:firstColumn="0" w:lastColumn="0" w:oddVBand="0" w:evenVBand="0" w:oddHBand="1" w:evenHBand="0" w:firstRowFirstColumn="0" w:firstRowLastColumn="0" w:lastRowFirstColumn="0" w:lastRowLastColumn="0"/>
            </w:pPr>
            <w:r w:rsidRPr="008939AD">
              <w:t xml:space="preserve">Abs. 2 Bst. d </w:t>
            </w:r>
            <w:r w:rsidR="00321265" w:rsidRPr="008939AD">
              <w:t xml:space="preserve">ist zu </w:t>
            </w:r>
            <w:r w:rsidRPr="008939AD">
              <w:t xml:space="preserve">streichen. </w:t>
            </w:r>
          </w:p>
          <w:p w14:paraId="282BC99D" w14:textId="77777777" w:rsidR="00EB6FAE" w:rsidRPr="008939AD" w:rsidRDefault="00450FEC" w:rsidP="00053EAD">
            <w:pPr>
              <w:cnfStyle w:val="000000100000" w:firstRow="0" w:lastRow="0" w:firstColumn="0" w:lastColumn="0" w:oddVBand="0" w:evenVBand="0" w:oddHBand="1" w:evenHBand="0" w:firstRowFirstColumn="0" w:firstRowLastColumn="0" w:lastRowFirstColumn="0" w:lastRowLastColumn="0"/>
              <w:rPr>
                <w:rFonts w:cs="Arial"/>
                <w:strike/>
              </w:rPr>
            </w:pPr>
            <w:r w:rsidRPr="008939AD">
              <w:rPr>
                <w:rFonts w:cs="Arial"/>
                <w:strike/>
              </w:rPr>
              <w:t>Eine sinnvolle Aufgabenteilung zwischen Fach- und Administrativpersonal erfolgt.</w:t>
            </w:r>
          </w:p>
        </w:tc>
      </w:tr>
      <w:tr w:rsidR="00234823" w14:paraId="26DC921A"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316E1F6E" w14:textId="77777777" w:rsidR="00234823" w:rsidRDefault="00234823" w:rsidP="00911C92">
            <w:r w:rsidRPr="00234823">
              <w:rPr>
                <w:highlight w:val="yellow"/>
              </w:rPr>
              <w:t>Artikel 3 Abs. 1</w:t>
            </w:r>
          </w:p>
        </w:tc>
        <w:tc>
          <w:tcPr>
            <w:tcW w:w="6182" w:type="dxa"/>
          </w:tcPr>
          <w:p w14:paraId="68B8835E" w14:textId="77777777" w:rsidR="00234823" w:rsidRPr="008939AD" w:rsidRDefault="009F442C" w:rsidP="00053EAD">
            <w:pPr>
              <w:cnfStyle w:val="000000000000" w:firstRow="0" w:lastRow="0" w:firstColumn="0" w:lastColumn="0" w:oddVBand="0" w:evenVBand="0" w:oddHBand="0" w:evenHBand="0" w:firstRowFirstColumn="0" w:firstRowLastColumn="0" w:lastRowFirstColumn="0" w:lastRowLastColumn="0"/>
            </w:pPr>
            <w:r w:rsidRPr="008939AD">
              <w:t>Die aktuelle SHV-Revision wäre auch Gelegenheit um die minimale Grösse von Sozialdiensten zu erhöhen. Die aktuelle Vorgabe von 150 Stellenprozenten Fachpersonal scheint uns zu tief. Zudem wird der Spielraum bei der Anstellung von Fachpersonal zukünftig flexibler und damit die Basis dieser Regelung unklar.</w:t>
            </w:r>
          </w:p>
        </w:tc>
        <w:tc>
          <w:tcPr>
            <w:tcW w:w="5103" w:type="dxa"/>
          </w:tcPr>
          <w:p w14:paraId="0994A723" w14:textId="77777777" w:rsidR="00234823" w:rsidRPr="008939AD" w:rsidRDefault="009F442C" w:rsidP="009F442C">
            <w:pPr>
              <w:cnfStyle w:val="000000000000" w:firstRow="0" w:lastRow="0" w:firstColumn="0" w:lastColumn="0" w:oddVBand="0" w:evenVBand="0" w:oddHBand="0" w:evenHBand="0" w:firstRowFirstColumn="0" w:firstRowLastColumn="0" w:lastRowFirstColumn="0" w:lastRowLastColumn="0"/>
            </w:pPr>
            <w:r w:rsidRPr="008939AD">
              <w:t>Es ist eine Minimalgrösse für Sozialdienste festzulegen, die b</w:t>
            </w:r>
            <w:r w:rsidR="00234823" w:rsidRPr="008939AD">
              <w:t>etriebswirtschaftlich</w:t>
            </w:r>
            <w:r w:rsidR="00FF0D06" w:rsidRPr="008939AD">
              <w:t xml:space="preserve"> und fachlich</w:t>
            </w:r>
            <w:r w:rsidR="00234823" w:rsidRPr="008939AD">
              <w:t xml:space="preserve"> sinnvoll</w:t>
            </w:r>
            <w:r w:rsidRPr="008939AD">
              <w:t xml:space="preserve"> ist</w:t>
            </w:r>
            <w:r w:rsidR="00234823" w:rsidRPr="008939AD">
              <w:t>.</w:t>
            </w:r>
          </w:p>
        </w:tc>
      </w:tr>
      <w:tr w:rsidR="00EB6FAE" w14:paraId="1F55B7F7"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6DDC59C" w14:textId="77777777" w:rsidR="00EB6FAE" w:rsidRDefault="00EB6FAE" w:rsidP="00911C92">
            <w:r>
              <w:t>Artikel 3</w:t>
            </w:r>
            <w:r w:rsidR="00911C92">
              <w:t>a</w:t>
            </w:r>
          </w:p>
        </w:tc>
        <w:tc>
          <w:tcPr>
            <w:tcW w:w="6182" w:type="dxa"/>
          </w:tcPr>
          <w:p w14:paraId="34F2ED88" w14:textId="77777777" w:rsidR="00EB6FAE" w:rsidRPr="008939AD" w:rsidRDefault="006D46A8" w:rsidP="006D46A8">
            <w:pPr>
              <w:cnfStyle w:val="000000100000" w:firstRow="0" w:lastRow="0" w:firstColumn="0" w:lastColumn="0" w:oddVBand="0" w:evenVBand="0" w:oddHBand="1" w:evenHBand="0" w:firstRowFirstColumn="0" w:firstRowLastColumn="0" w:lastRowFirstColumn="0" w:lastRowLastColumn="0"/>
            </w:pPr>
            <w:r w:rsidRPr="008939AD">
              <w:t xml:space="preserve">Es besteht die Gefahr, dass der Anteil Fachpersonal auf ein </w:t>
            </w:r>
            <w:r w:rsidR="00FF0D06" w:rsidRPr="008939AD">
              <w:t xml:space="preserve">zu geringes bzw. </w:t>
            </w:r>
            <w:r w:rsidRPr="008939AD">
              <w:t xml:space="preserve">ungenügendes Niveau reduziert wird. </w:t>
            </w:r>
          </w:p>
        </w:tc>
        <w:tc>
          <w:tcPr>
            <w:tcW w:w="5103" w:type="dxa"/>
          </w:tcPr>
          <w:p w14:paraId="668F379F" w14:textId="6C70F5E7" w:rsidR="005E3184" w:rsidRPr="008939AD" w:rsidRDefault="006D46A8" w:rsidP="006D46A8">
            <w:pPr>
              <w:cnfStyle w:val="000000100000" w:firstRow="0" w:lastRow="0" w:firstColumn="0" w:lastColumn="0" w:oddVBand="0" w:evenVBand="0" w:oddHBand="1" w:evenHBand="0" w:firstRowFirstColumn="0" w:firstRowLastColumn="0" w:lastRowFirstColumn="0" w:lastRowLastColumn="0"/>
            </w:pPr>
            <w:r w:rsidRPr="008939AD">
              <w:t xml:space="preserve">Vorgabe, wie hoch der Anteil der Besoldungskosten für Fachpersonal </w:t>
            </w:r>
            <w:proofErr w:type="gramStart"/>
            <w:r w:rsidRPr="008939AD">
              <w:t>sein</w:t>
            </w:r>
            <w:proofErr w:type="gramEnd"/>
            <w:r w:rsidRPr="008939AD">
              <w:t xml:space="preserve"> so</w:t>
            </w:r>
            <w:r w:rsidR="00AF219F" w:rsidRPr="008939AD">
              <w:t>ll („in der Regel mindestens xx%</w:t>
            </w:r>
            <w:r w:rsidRPr="008939AD">
              <w:t>. Der Kanton kann Ausnahmen bewilligen.“)</w:t>
            </w:r>
          </w:p>
        </w:tc>
      </w:tr>
      <w:tr w:rsidR="00EB6FAE" w14:paraId="4B256111"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367F331B" w14:textId="77777777" w:rsidR="00EB6FAE" w:rsidRDefault="00EB6FAE" w:rsidP="00911C92">
            <w:r>
              <w:t>Artikel 3</w:t>
            </w:r>
            <w:r w:rsidR="00911C92">
              <w:t>b</w:t>
            </w:r>
          </w:p>
        </w:tc>
        <w:tc>
          <w:tcPr>
            <w:tcW w:w="6182" w:type="dxa"/>
          </w:tcPr>
          <w:p w14:paraId="48D86B60" w14:textId="4C9EAACB" w:rsidR="00EB6FAE" w:rsidRPr="008939AD" w:rsidRDefault="00327722" w:rsidP="00053EAD">
            <w:pPr>
              <w:cnfStyle w:val="000000000000" w:firstRow="0" w:lastRow="0" w:firstColumn="0" w:lastColumn="0" w:oddVBand="0" w:evenVBand="0" w:oddHBand="0" w:evenHBand="0" w:firstRowFirstColumn="0" w:firstRowLastColumn="0" w:lastRowFirstColumn="0" w:lastRowLastColumn="0"/>
            </w:pPr>
            <w:r>
              <w:t>Wir sind damit einverstanden, dass bei den Anforderungen an die Ausbildung von Sozialarbeitenden</w:t>
            </w:r>
            <w:r w:rsidR="00353135">
              <w:t xml:space="preserve"> auch weitere</w:t>
            </w:r>
            <w:r>
              <w:t xml:space="preserve"> tertiäre Ausbildungen als gleichwertig anerkannt werden, sofern sie einen klaren inhaltlichen Bezug zur Sozialen Arbeit </w:t>
            </w:r>
            <w:r w:rsidR="00353135">
              <w:t>ha</w:t>
            </w:r>
            <w:r w:rsidR="00353135">
              <w:lastRenderedPageBreak/>
              <w:t xml:space="preserve">ben. Es ist jedoch ein Mindestanteil an Fachpersonen zu definieren, die einen Fachhochschulabschluss in </w:t>
            </w:r>
            <w:proofErr w:type="spellStart"/>
            <w:r w:rsidR="00353135">
              <w:t>Sozialer</w:t>
            </w:r>
            <w:proofErr w:type="spellEnd"/>
            <w:r w:rsidR="00353135">
              <w:t xml:space="preserve"> Arbeit haben müssen.</w:t>
            </w:r>
          </w:p>
        </w:tc>
        <w:tc>
          <w:tcPr>
            <w:tcW w:w="5103" w:type="dxa"/>
          </w:tcPr>
          <w:p w14:paraId="319C102D" w14:textId="011F8C94" w:rsidR="00EB6FAE" w:rsidRPr="008939AD" w:rsidRDefault="00353135" w:rsidP="00053EAD">
            <w:pPr>
              <w:cnfStyle w:val="000000000000" w:firstRow="0" w:lastRow="0" w:firstColumn="0" w:lastColumn="0" w:oddVBand="0" w:evenVBand="0" w:oddHBand="0" w:evenHBand="0" w:firstRowFirstColumn="0" w:firstRowLastColumn="0" w:lastRowFirstColumn="0" w:lastRowLastColumn="0"/>
            </w:pPr>
            <w:r>
              <w:lastRenderedPageBreak/>
              <w:t xml:space="preserve">Festlegung eines Mindestanteils von Fachpersonen mit einem Fachhochschulabschluss in </w:t>
            </w:r>
            <w:proofErr w:type="spellStart"/>
            <w:r>
              <w:t>Sozialer</w:t>
            </w:r>
            <w:proofErr w:type="spellEnd"/>
            <w:r>
              <w:t xml:space="preserve"> Arbeit. </w:t>
            </w:r>
          </w:p>
        </w:tc>
      </w:tr>
      <w:tr w:rsidR="00EB6FAE" w14:paraId="2F1F8193"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409B764" w14:textId="77777777" w:rsidR="00EB6FAE" w:rsidRDefault="00EB6FAE" w:rsidP="00911C92">
            <w:r>
              <w:t>Artikel 3</w:t>
            </w:r>
            <w:r w:rsidR="00911C92">
              <w:t>c</w:t>
            </w:r>
          </w:p>
        </w:tc>
        <w:tc>
          <w:tcPr>
            <w:tcW w:w="6182" w:type="dxa"/>
          </w:tcPr>
          <w:p w14:paraId="33CD7EF3" w14:textId="77777777" w:rsidR="00EB6FAE" w:rsidRPr="008939AD" w:rsidRDefault="00821E4A" w:rsidP="00053EAD">
            <w:pPr>
              <w:cnfStyle w:val="000000100000" w:firstRow="0" w:lastRow="0" w:firstColumn="0" w:lastColumn="0" w:oddVBand="0" w:evenVBand="0" w:oddHBand="1" w:evenHBand="0" w:firstRowFirstColumn="0" w:firstRowLastColumn="0" w:lastRowFirstColumn="0" w:lastRowLastColumn="0"/>
            </w:pPr>
            <w:r w:rsidRPr="008939AD">
              <w:t>Keine Bemerkungen</w:t>
            </w:r>
          </w:p>
        </w:tc>
        <w:tc>
          <w:tcPr>
            <w:tcW w:w="5103" w:type="dxa"/>
          </w:tcPr>
          <w:p w14:paraId="6D8C016C" w14:textId="77777777" w:rsidR="00EB6FAE" w:rsidRPr="008939AD" w:rsidRDefault="00EB6FAE" w:rsidP="00053EAD">
            <w:pPr>
              <w:cnfStyle w:val="000000100000" w:firstRow="0" w:lastRow="0" w:firstColumn="0" w:lastColumn="0" w:oddVBand="0" w:evenVBand="0" w:oddHBand="1" w:evenHBand="0" w:firstRowFirstColumn="0" w:firstRowLastColumn="0" w:lastRowFirstColumn="0" w:lastRowLastColumn="0"/>
            </w:pPr>
          </w:p>
        </w:tc>
      </w:tr>
      <w:tr w:rsidR="00EB6FAE" w14:paraId="5615AA09"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66BAA942" w14:textId="77777777" w:rsidR="00EB6FAE" w:rsidRDefault="00EB6FAE" w:rsidP="00911C92">
            <w:r>
              <w:t>Artikel 3</w:t>
            </w:r>
            <w:r w:rsidR="00911C92">
              <w:t>d</w:t>
            </w:r>
          </w:p>
        </w:tc>
        <w:tc>
          <w:tcPr>
            <w:tcW w:w="6182" w:type="dxa"/>
          </w:tcPr>
          <w:p w14:paraId="21FC4669" w14:textId="3337D23E" w:rsidR="00EB6FAE" w:rsidRPr="008939AD" w:rsidRDefault="00821E4A" w:rsidP="00053EAD">
            <w:pPr>
              <w:cnfStyle w:val="000000000000" w:firstRow="0" w:lastRow="0" w:firstColumn="0" w:lastColumn="0" w:oddVBand="0" w:evenVBand="0" w:oddHBand="0" w:evenHBand="0" w:firstRowFirstColumn="0" w:firstRowLastColumn="0" w:lastRowFirstColumn="0" w:lastRowLastColumn="0"/>
            </w:pPr>
            <w:r w:rsidRPr="008939AD">
              <w:t>Keine Bemerkungen</w:t>
            </w:r>
          </w:p>
        </w:tc>
        <w:tc>
          <w:tcPr>
            <w:tcW w:w="5103" w:type="dxa"/>
          </w:tcPr>
          <w:p w14:paraId="6625E02A" w14:textId="77777777" w:rsidR="00EB6FAE" w:rsidRPr="008939AD" w:rsidRDefault="00EB6FAE" w:rsidP="00053EAD">
            <w:pPr>
              <w:cnfStyle w:val="000000000000" w:firstRow="0" w:lastRow="0" w:firstColumn="0" w:lastColumn="0" w:oddVBand="0" w:evenVBand="0" w:oddHBand="0" w:evenHBand="0" w:firstRowFirstColumn="0" w:firstRowLastColumn="0" w:lastRowFirstColumn="0" w:lastRowLastColumn="0"/>
            </w:pPr>
          </w:p>
        </w:tc>
      </w:tr>
      <w:tr w:rsidR="00EB6FAE" w14:paraId="5BD1C819"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18290200" w14:textId="77777777" w:rsidR="00EB6FAE" w:rsidRDefault="00EB6FAE" w:rsidP="00053EAD">
            <w:r>
              <w:t>Artikel 34</w:t>
            </w:r>
            <w:r w:rsidR="00911C92">
              <w:t>c</w:t>
            </w:r>
          </w:p>
        </w:tc>
        <w:tc>
          <w:tcPr>
            <w:tcW w:w="6182" w:type="dxa"/>
          </w:tcPr>
          <w:p w14:paraId="783E6E99" w14:textId="5D597438" w:rsidR="00EB6FAE" w:rsidRPr="008939AD" w:rsidRDefault="003F79FC">
            <w:pPr>
              <w:cnfStyle w:val="000000100000" w:firstRow="0" w:lastRow="0" w:firstColumn="0" w:lastColumn="0" w:oddVBand="0" w:evenVBand="0" w:oddHBand="1" w:evenHBand="0" w:firstRowFirstColumn="0" w:firstRowLastColumn="0" w:lastRowFirstColumn="0" w:lastRowLastColumn="0"/>
            </w:pPr>
            <w:r>
              <w:t>Die in der Pauschale enthaltenen Weiterbildungskosten enthaltenen sind nicht ausreichend. Fehlendes Wissen wird die Sozialhilfe letztlich verteuern.</w:t>
            </w:r>
          </w:p>
        </w:tc>
        <w:tc>
          <w:tcPr>
            <w:tcW w:w="5103" w:type="dxa"/>
          </w:tcPr>
          <w:p w14:paraId="0E25D10E" w14:textId="71ACCA31" w:rsidR="00EB6FAE" w:rsidRPr="008939AD" w:rsidRDefault="003F79FC" w:rsidP="00053EAD">
            <w:pPr>
              <w:cnfStyle w:val="000000100000" w:firstRow="0" w:lastRow="0" w:firstColumn="0" w:lastColumn="0" w:oddVBand="0" w:evenVBand="0" w:oddHBand="1" w:evenHBand="0" w:firstRowFirstColumn="0" w:firstRowLastColumn="0" w:lastRowFirstColumn="0" w:lastRowLastColumn="0"/>
            </w:pPr>
            <w:r>
              <w:t>Die bisherige Regelung ist weiterzuführen, bzw. es ist eine differenzierte Regelung zur Abgeltung der notwendigen Weiterbildungskosten zu erarbeiten.</w:t>
            </w:r>
          </w:p>
        </w:tc>
      </w:tr>
      <w:tr w:rsidR="00EB6FAE" w14:paraId="7818F2D8"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19F641E6" w14:textId="77777777" w:rsidR="00EB6FAE" w:rsidRDefault="00EB6FAE" w:rsidP="00911C92">
            <w:r>
              <w:t>Artikel 34</w:t>
            </w:r>
            <w:r w:rsidR="00911C92">
              <w:t>d</w:t>
            </w:r>
          </w:p>
        </w:tc>
        <w:tc>
          <w:tcPr>
            <w:tcW w:w="6182" w:type="dxa"/>
          </w:tcPr>
          <w:p w14:paraId="7C9AA654" w14:textId="77777777" w:rsidR="00EB6FAE" w:rsidRDefault="00821E4A" w:rsidP="00821E4A">
            <w:pPr>
              <w:cnfStyle w:val="000000000000" w:firstRow="0" w:lastRow="0" w:firstColumn="0" w:lastColumn="0" w:oddVBand="0" w:evenVBand="0" w:oddHBand="0" w:evenHBand="0" w:firstRowFirstColumn="0" w:firstRowLastColumn="0" w:lastRowFirstColumn="0" w:lastRowLastColumn="0"/>
            </w:pPr>
            <w:r w:rsidRPr="008939AD">
              <w:t>Absatz 3 (Definition der Unterstützungseinheit): Im Vortrag wird richtigerweise erwähnt, dass stationär untergebrachte Kinder und Erwachsene jeweils eine eigene Unterstützungseinheit bilden und aus einer Familienunterstützungseinheit herausgelöst werden. Diese relevante Kategorie ist bei der Aufzählung separat aufzuführen.</w:t>
            </w:r>
          </w:p>
          <w:p w14:paraId="174ACDBA" w14:textId="3E25333A" w:rsidR="005014D6" w:rsidRPr="008939AD" w:rsidRDefault="005014D6" w:rsidP="00821E4A">
            <w:pPr>
              <w:cnfStyle w:val="000000000000" w:firstRow="0" w:lastRow="0" w:firstColumn="0" w:lastColumn="0" w:oddVBand="0" w:evenVBand="0" w:oddHBand="0" w:evenHBand="0" w:firstRowFirstColumn="0" w:firstRowLastColumn="0" w:lastRowFirstColumn="0" w:lastRowLastColumn="0"/>
            </w:pPr>
            <w:r>
              <w:t>Die Sozialdienste müssen neuerdings auch die Elternbeitragsberechnungen inkl. das entsprechende Inkasso für die KESB führen – insbesondere in Fällen, in denen die Eltern zu einer aussergerichtlichen Vereinbarung gebracht werden sollen. Die Berechnungen sind aufwändig und oft kommt es zu keinem Abschluss der Verfahren. Deshalb ist es wichtig, dass diese Fälle als WSH-Fall gezählt und abgerechnet werden können.</w:t>
            </w:r>
          </w:p>
        </w:tc>
        <w:tc>
          <w:tcPr>
            <w:tcW w:w="5103" w:type="dxa"/>
          </w:tcPr>
          <w:p w14:paraId="342B06D2" w14:textId="77777777" w:rsidR="00EB6FAE" w:rsidRDefault="00053EAD" w:rsidP="00053EAD">
            <w:pPr>
              <w:cnfStyle w:val="000000000000" w:firstRow="0" w:lastRow="0" w:firstColumn="0" w:lastColumn="0" w:oddVBand="0" w:evenVBand="0" w:oddHBand="0" w:evenHBand="0" w:firstRowFirstColumn="0" w:firstRowLastColumn="0" w:lastRowFirstColumn="0" w:lastRowLastColumn="0"/>
            </w:pPr>
            <w:r w:rsidRPr="008939AD">
              <w:t xml:space="preserve">Separat aufnehmen als </w:t>
            </w:r>
            <w:r w:rsidR="00821E4A" w:rsidRPr="008939AD">
              <w:t>Abs. 3 Bst. e: „stationär untergebrachte Kinder und Erwachsene.“</w:t>
            </w:r>
          </w:p>
          <w:p w14:paraId="71B17C74" w14:textId="77777777" w:rsidR="005014D6" w:rsidRDefault="005014D6" w:rsidP="00053EAD">
            <w:pPr>
              <w:cnfStyle w:val="000000000000" w:firstRow="0" w:lastRow="0" w:firstColumn="0" w:lastColumn="0" w:oddVBand="0" w:evenVBand="0" w:oddHBand="0" w:evenHBand="0" w:firstRowFirstColumn="0" w:firstRowLastColumn="0" w:lastRowFirstColumn="0" w:lastRowLastColumn="0"/>
            </w:pPr>
          </w:p>
          <w:p w14:paraId="410069FF" w14:textId="77777777" w:rsidR="005014D6" w:rsidRDefault="005014D6" w:rsidP="00053EAD">
            <w:pPr>
              <w:cnfStyle w:val="000000000000" w:firstRow="0" w:lastRow="0" w:firstColumn="0" w:lastColumn="0" w:oddVBand="0" w:evenVBand="0" w:oddHBand="0" w:evenHBand="0" w:firstRowFirstColumn="0" w:firstRowLastColumn="0" w:lastRowFirstColumn="0" w:lastRowLastColumn="0"/>
            </w:pPr>
          </w:p>
          <w:p w14:paraId="47EF3F37" w14:textId="77777777" w:rsidR="005014D6" w:rsidRDefault="005014D6" w:rsidP="00053EAD">
            <w:pPr>
              <w:cnfStyle w:val="000000000000" w:firstRow="0" w:lastRow="0" w:firstColumn="0" w:lastColumn="0" w:oddVBand="0" w:evenVBand="0" w:oddHBand="0" w:evenHBand="0" w:firstRowFirstColumn="0" w:firstRowLastColumn="0" w:lastRowFirstColumn="0" w:lastRowLastColumn="0"/>
            </w:pPr>
          </w:p>
          <w:p w14:paraId="2BC322C0" w14:textId="4A0537F2" w:rsidR="005014D6" w:rsidRPr="008939AD" w:rsidRDefault="005014D6">
            <w:pPr>
              <w:cnfStyle w:val="000000000000" w:firstRow="0" w:lastRow="0" w:firstColumn="0" w:lastColumn="0" w:oddVBand="0" w:evenVBand="0" w:oddHBand="0" w:evenHBand="0" w:firstRowFirstColumn="0" w:firstRowLastColumn="0" w:lastRowFirstColumn="0" w:lastRowLastColumn="0"/>
            </w:pPr>
            <w:r>
              <w:t>Die Zählweise dieser Fälle ist mit einem Querverweis auf die ZAV (und dort entsprechende zu regeln) auch in die SHV aufzunehmen</w:t>
            </w:r>
          </w:p>
        </w:tc>
      </w:tr>
      <w:tr w:rsidR="00EB6FAE" w14:paraId="11D79BE2"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029332A" w14:textId="77777777" w:rsidR="00EB6FAE" w:rsidRDefault="00EB6FAE" w:rsidP="00911C92">
            <w:r>
              <w:t>Artikel 3</w:t>
            </w:r>
            <w:r w:rsidR="00911C92">
              <w:t>4</w:t>
            </w:r>
            <w:r w:rsidR="00FF1D52">
              <w:t>e</w:t>
            </w:r>
          </w:p>
        </w:tc>
        <w:tc>
          <w:tcPr>
            <w:tcW w:w="6182" w:type="dxa"/>
          </w:tcPr>
          <w:p w14:paraId="779CC545" w14:textId="77777777" w:rsidR="0027775B" w:rsidRPr="008939AD" w:rsidRDefault="00821E4A" w:rsidP="00053EAD">
            <w:pPr>
              <w:cnfStyle w:val="000000100000" w:firstRow="0" w:lastRow="0" w:firstColumn="0" w:lastColumn="0" w:oddVBand="0" w:evenVBand="0" w:oddHBand="1" w:evenHBand="0" w:firstRowFirstColumn="0" w:firstRowLastColumn="0" w:lastRowFirstColumn="0" w:lastRowLastColumn="0"/>
            </w:pPr>
            <w:r w:rsidRPr="008939AD">
              <w:t xml:space="preserve">Die präventiven Fälle </w:t>
            </w:r>
            <w:r w:rsidR="0027775B" w:rsidRPr="008939AD">
              <w:t xml:space="preserve">in der wirtschaftlichen Hilfe und im Kindes- und Erwachsenenschutz werden in der Praxis separat erhoben. Solange die präventiven Kindes- und Erwachsenenschutzfälle nicht in der ZAV geregelt werden, sind sie in der SHV separat aufzuführen. </w:t>
            </w:r>
          </w:p>
          <w:p w14:paraId="5448E160" w14:textId="77777777" w:rsidR="0027775B" w:rsidRPr="008939AD" w:rsidRDefault="0027775B" w:rsidP="00053EAD">
            <w:pPr>
              <w:cnfStyle w:val="000000100000" w:firstRow="0" w:lastRow="0" w:firstColumn="0" w:lastColumn="0" w:oddVBand="0" w:evenVBand="0" w:oddHBand="1" w:evenHBand="0" w:firstRowFirstColumn="0" w:firstRowLastColumn="0" w:lastRowFirstColumn="0" w:lastRowLastColumn="0"/>
            </w:pPr>
            <w:r w:rsidRPr="008939AD">
              <w:t xml:space="preserve">Die </w:t>
            </w:r>
            <w:r w:rsidR="008913D9">
              <w:t>Anzahl</w:t>
            </w:r>
            <w:r w:rsidRPr="008939AD">
              <w:t xml:space="preserve"> der präventiven Fälle im Kindes- und Erwachsenenschutz </w:t>
            </w:r>
            <w:r w:rsidR="008913D9">
              <w:t xml:space="preserve">zu beschränken und die Plafonierung </w:t>
            </w:r>
            <w:r w:rsidRPr="008939AD">
              <w:t xml:space="preserve">an die Fälle </w:t>
            </w:r>
            <w:r w:rsidR="008913D9">
              <w:t xml:space="preserve">der wirtschaftlichen Hilfe </w:t>
            </w:r>
            <w:r w:rsidRPr="008939AD">
              <w:t xml:space="preserve">anzubinden, macht fachlich keinen </w:t>
            </w:r>
            <w:r w:rsidRPr="008939AD">
              <w:lastRenderedPageBreak/>
              <w:t xml:space="preserve">Sinn. In diesem Bereich fordern wir sogar einen Verzicht auf eine Limitierung. </w:t>
            </w:r>
          </w:p>
          <w:p w14:paraId="7E28E2C5" w14:textId="77777777" w:rsidR="001043C9" w:rsidRDefault="0027775B" w:rsidP="008017DC">
            <w:pPr>
              <w:cnfStyle w:val="000000100000" w:firstRow="0" w:lastRow="0" w:firstColumn="0" w:lastColumn="0" w:oddVBand="0" w:evenVBand="0" w:oddHBand="1" w:evenHBand="0" w:firstRowFirstColumn="0" w:firstRowLastColumn="0" w:lastRowFirstColumn="0" w:lastRowLastColumn="0"/>
            </w:pPr>
            <w:r w:rsidRPr="008939AD">
              <w:t xml:space="preserve">Ebenfalls </w:t>
            </w:r>
            <w:r w:rsidR="008017DC" w:rsidRPr="008939AD">
              <w:t>sind</w:t>
            </w:r>
            <w:r w:rsidRPr="008939AD">
              <w:t xml:space="preserve"> unterschiedliche Fallpauschalen für präventive Fälle in der wirtschaftlichen Hilfe und im Kindes- und Erwachsenenschutz zu prüfen.</w:t>
            </w:r>
          </w:p>
          <w:p w14:paraId="01908E9D"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69DB1E45"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162526DE"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2A50D869"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7A8AEBBD"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3E82A952"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35A68BC7"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514D14BA"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15210FB2"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3063D743"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0145F6A4"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7413A820"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3125B675"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0ED57C00"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2F02C925"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18EB4C50"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15DB5190"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19D4B324"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0FE93DE7" w14:textId="77777777" w:rsidR="00327722" w:rsidRDefault="00327722" w:rsidP="008017DC">
            <w:pPr>
              <w:cnfStyle w:val="000000100000" w:firstRow="0" w:lastRow="0" w:firstColumn="0" w:lastColumn="0" w:oddVBand="0" w:evenVBand="0" w:oddHBand="1" w:evenHBand="0" w:firstRowFirstColumn="0" w:firstRowLastColumn="0" w:lastRowFirstColumn="0" w:lastRowLastColumn="0"/>
            </w:pPr>
          </w:p>
          <w:p w14:paraId="0AFAFCB7" w14:textId="05E97FDE" w:rsidR="00327722" w:rsidRPr="008939AD" w:rsidRDefault="00327722" w:rsidP="008017DC">
            <w:pPr>
              <w:cnfStyle w:val="000000100000" w:firstRow="0" w:lastRow="0" w:firstColumn="0" w:lastColumn="0" w:oddVBand="0" w:evenVBand="0" w:oddHBand="1" w:evenHBand="0" w:firstRowFirstColumn="0" w:firstRowLastColumn="0" w:lastRowFirstColumn="0" w:lastRowLastColumn="0"/>
            </w:pPr>
            <w:r>
              <w:lastRenderedPageBreak/>
              <w:t>Wie bei Art. 34d Abs. 2 ist zu erwähnen, dass die Fälle gezählt werden, die im Laufe des Jahres geführt worden sind; also kumulierte Jahreszahlen und nicht per Stichtag!</w:t>
            </w:r>
          </w:p>
        </w:tc>
        <w:tc>
          <w:tcPr>
            <w:tcW w:w="5103" w:type="dxa"/>
          </w:tcPr>
          <w:p w14:paraId="59BDADFA"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i/>
                <w:iCs/>
                <w:u w:val="single"/>
              </w:rPr>
            </w:pPr>
            <w:r w:rsidRPr="008939AD">
              <w:rPr>
                <w:rFonts w:cs="Arial"/>
                <w:i/>
                <w:iCs/>
              </w:rPr>
              <w:lastRenderedPageBreak/>
              <w:t xml:space="preserve">Pauschale präventive Beratung </w:t>
            </w:r>
            <w:r w:rsidRPr="008939AD">
              <w:rPr>
                <w:rFonts w:cs="Arial"/>
                <w:i/>
                <w:iCs/>
                <w:u w:val="single"/>
              </w:rPr>
              <w:t>in der wirtschaftlichen Hilfe</w:t>
            </w:r>
          </w:p>
          <w:p w14:paraId="5CC8442F"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vertAlign w:val="superscript"/>
              </w:rPr>
              <w:t>1</w:t>
            </w:r>
            <w:r w:rsidRPr="008939AD">
              <w:rPr>
                <w:rFonts w:cs="Arial"/>
              </w:rPr>
              <w:t xml:space="preserve"> Die Pauschale pro Fall präventive Beratung in der wirtschaftlichen Hilfe beträgt 1'140 Franken.</w:t>
            </w:r>
          </w:p>
          <w:p w14:paraId="09EC9C4A"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vertAlign w:val="superscript"/>
              </w:rPr>
              <w:t xml:space="preserve">2 </w:t>
            </w:r>
            <w:r w:rsidRPr="008939AD">
              <w:rPr>
                <w:rFonts w:cs="Arial"/>
              </w:rPr>
              <w:t>Als Fall präventiver Beratung gilt die Unterstützung einer hilfesuchenden Person</w:t>
            </w:r>
            <w:r w:rsidR="00AF219F" w:rsidRPr="008939AD">
              <w:rPr>
                <w:rFonts w:cs="Arial"/>
              </w:rPr>
              <w:t xml:space="preserve"> </w:t>
            </w:r>
            <w:r w:rsidRPr="008939AD">
              <w:rPr>
                <w:rFonts w:cs="Arial"/>
              </w:rPr>
              <w:t>bzw. Unterstützungseinheit bei mindestens einer Problemlage, wenn</w:t>
            </w:r>
          </w:p>
          <w:p w14:paraId="553474DC"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lastRenderedPageBreak/>
              <w:t xml:space="preserve">a </w:t>
            </w:r>
            <w:r w:rsidRPr="008939AD">
              <w:rPr>
                <w:rFonts w:cs="Arial"/>
              </w:rPr>
              <w:t>die Unterstützung in Form von Beratung oder Begleitung im Sinne</w:t>
            </w:r>
            <w:r w:rsidR="001B29D4" w:rsidRPr="008939AD">
              <w:rPr>
                <w:rFonts w:cs="Arial"/>
              </w:rPr>
              <w:t xml:space="preserve"> </w:t>
            </w:r>
            <w:r w:rsidR="001B29D4" w:rsidRPr="008939AD">
              <w:rPr>
                <w:rFonts w:cs="Arial"/>
                <w:u w:val="single"/>
              </w:rPr>
              <w:t xml:space="preserve">des </w:t>
            </w:r>
            <w:r w:rsidR="00D97C3E" w:rsidRPr="008939AD">
              <w:rPr>
                <w:rFonts w:cs="Arial"/>
                <w:u w:val="single"/>
              </w:rPr>
              <w:t>Sozialhilfegesetzes</w:t>
            </w:r>
            <w:r w:rsidRPr="008939AD">
              <w:rPr>
                <w:rFonts w:cs="Arial"/>
              </w:rPr>
              <w:t xml:space="preserve"> </w:t>
            </w:r>
            <w:r w:rsidRPr="008939AD">
              <w:rPr>
                <w:rFonts w:cs="Arial"/>
                <w:strike/>
              </w:rPr>
              <w:t>von Artikel</w:t>
            </w:r>
            <w:r w:rsidR="00D97C3E" w:rsidRPr="008939AD">
              <w:rPr>
                <w:rFonts w:cs="Arial"/>
                <w:strike/>
              </w:rPr>
              <w:t xml:space="preserve"> </w:t>
            </w:r>
            <w:r w:rsidRPr="008939AD">
              <w:rPr>
                <w:rFonts w:cs="Arial"/>
                <w:strike/>
              </w:rPr>
              <w:t>3c Absatz 1 Buchstabe b erfolgt</w:t>
            </w:r>
            <w:r w:rsidRPr="008939AD">
              <w:rPr>
                <w:rFonts w:cs="Arial"/>
              </w:rPr>
              <w:t>,</w:t>
            </w:r>
          </w:p>
          <w:p w14:paraId="5873FBAE"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b </w:t>
            </w:r>
            <w:r w:rsidRPr="008939AD">
              <w:rPr>
                <w:rFonts w:cs="Arial"/>
              </w:rPr>
              <w:t>der Arbeitsaufwand im massgeblichen Kalenderjahr mindestens 3 Stunden</w:t>
            </w:r>
            <w:r w:rsidR="00D97C3E" w:rsidRPr="008939AD">
              <w:rPr>
                <w:rFonts w:cs="Arial"/>
              </w:rPr>
              <w:t xml:space="preserve"> </w:t>
            </w:r>
            <w:r w:rsidRPr="008939AD">
              <w:rPr>
                <w:rFonts w:cs="Arial"/>
              </w:rPr>
              <w:t>betrug,</w:t>
            </w:r>
          </w:p>
          <w:p w14:paraId="748B214B"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c </w:t>
            </w:r>
            <w:r w:rsidRPr="008939AD">
              <w:rPr>
                <w:rFonts w:cs="Arial"/>
              </w:rPr>
              <w:t>der Fall schriftlich dokumentiert wurde,</w:t>
            </w:r>
          </w:p>
          <w:p w14:paraId="18892758"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strike/>
              </w:rPr>
            </w:pPr>
            <w:r w:rsidRPr="008939AD">
              <w:rPr>
                <w:rFonts w:cs="Arial"/>
                <w:i/>
                <w:iCs/>
                <w:strike/>
              </w:rPr>
              <w:t xml:space="preserve">d </w:t>
            </w:r>
            <w:r w:rsidRPr="008939AD">
              <w:rPr>
                <w:rFonts w:cs="Arial"/>
                <w:strike/>
              </w:rPr>
              <w:t>keine wirtschaftliche Hilfe ausgerichtet wurde und</w:t>
            </w:r>
          </w:p>
          <w:p w14:paraId="60B7206D"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e </w:t>
            </w:r>
            <w:r w:rsidRPr="008939AD">
              <w:rPr>
                <w:rFonts w:cs="Arial"/>
              </w:rPr>
              <w:t>die Tätigkeit nicht anderweitig abgegolten wurde.</w:t>
            </w:r>
          </w:p>
          <w:p w14:paraId="6C63DE0C"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vertAlign w:val="superscript"/>
              </w:rPr>
              <w:t>3</w:t>
            </w:r>
            <w:r w:rsidRPr="008939AD">
              <w:rPr>
                <w:rFonts w:cs="Arial"/>
              </w:rPr>
              <w:t xml:space="preserve"> Die maximale Anzahl der zum Lastenausgleich zugelassenen Pauschalen für</w:t>
            </w:r>
            <w:r w:rsidR="00D97C3E" w:rsidRPr="008939AD">
              <w:rPr>
                <w:rFonts w:cs="Arial"/>
              </w:rPr>
              <w:t xml:space="preserve"> </w:t>
            </w:r>
            <w:r w:rsidRPr="008939AD">
              <w:rPr>
                <w:rFonts w:cs="Arial"/>
              </w:rPr>
              <w:t>präventive Beratungen beträgt 25% der Anzahl Pauschalen für wirtschaftliche</w:t>
            </w:r>
          </w:p>
          <w:p w14:paraId="4E4A5424" w14:textId="77777777" w:rsidR="0027775B" w:rsidRPr="008939AD" w:rsidRDefault="0027775B" w:rsidP="0027775B">
            <w:pPr>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rPr>
              <w:t>Hilfe.</w:t>
            </w:r>
          </w:p>
          <w:p w14:paraId="148AC492"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i/>
                <w:iCs/>
                <w:u w:val="single"/>
              </w:rPr>
            </w:pPr>
            <w:r w:rsidRPr="008939AD">
              <w:rPr>
                <w:rFonts w:cs="Arial"/>
                <w:i/>
                <w:iCs/>
              </w:rPr>
              <w:t xml:space="preserve">Pauschale präventive Beratung </w:t>
            </w:r>
            <w:r w:rsidRPr="008939AD">
              <w:rPr>
                <w:rFonts w:cs="Arial"/>
                <w:i/>
                <w:iCs/>
                <w:u w:val="single"/>
              </w:rPr>
              <w:t>im Kindes- und Erwachsenenschutz</w:t>
            </w:r>
          </w:p>
          <w:p w14:paraId="2AA3C033"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vertAlign w:val="superscript"/>
              </w:rPr>
              <w:t>4</w:t>
            </w:r>
            <w:r w:rsidRPr="008939AD">
              <w:rPr>
                <w:rFonts w:cs="Arial"/>
              </w:rPr>
              <w:t xml:space="preserve"> Die Pauschale pro Fall präventive Beratung in der wirtschaftlichen Hilfe beträgt xxx Franken (höherer Ansatz).</w:t>
            </w:r>
          </w:p>
          <w:p w14:paraId="67112FFA"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vertAlign w:val="superscript"/>
              </w:rPr>
              <w:t>5</w:t>
            </w:r>
            <w:r w:rsidRPr="008939AD">
              <w:rPr>
                <w:rFonts w:cs="Arial"/>
              </w:rPr>
              <w:t xml:space="preserve"> Als Fall präventiver Beratung gilt die Unterstützung einer hilfesuchenden Person</w:t>
            </w:r>
            <w:r w:rsidR="00AF219F" w:rsidRPr="008939AD">
              <w:rPr>
                <w:rFonts w:cs="Arial"/>
              </w:rPr>
              <w:t xml:space="preserve"> </w:t>
            </w:r>
            <w:r w:rsidRPr="008939AD">
              <w:rPr>
                <w:rFonts w:cs="Arial"/>
                <w:strike/>
              </w:rPr>
              <w:t>bzw. Unterstützungseinheit</w:t>
            </w:r>
            <w:r w:rsidRPr="008939AD">
              <w:rPr>
                <w:rFonts w:cs="Arial"/>
              </w:rPr>
              <w:t xml:space="preserve"> bei mindestens einer Problemlage, wenn</w:t>
            </w:r>
          </w:p>
          <w:p w14:paraId="196A86A7"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a </w:t>
            </w:r>
            <w:r w:rsidRPr="008939AD">
              <w:rPr>
                <w:rFonts w:cs="Arial"/>
              </w:rPr>
              <w:t>die Unterstützung in Form von Beratung oder Begleitung im Sinne</w:t>
            </w:r>
            <w:r w:rsidR="00D97C3E" w:rsidRPr="008939AD">
              <w:rPr>
                <w:rFonts w:cs="Arial"/>
              </w:rPr>
              <w:t xml:space="preserve"> </w:t>
            </w:r>
            <w:r w:rsidR="00D97C3E" w:rsidRPr="008939AD">
              <w:rPr>
                <w:rFonts w:cs="Arial"/>
                <w:u w:val="single"/>
              </w:rPr>
              <w:t>des Sozialhilfegesetzes</w:t>
            </w:r>
            <w:r w:rsidRPr="008939AD">
              <w:rPr>
                <w:rFonts w:cs="Arial"/>
                <w:strike/>
              </w:rPr>
              <w:t xml:space="preserve"> von Artikel</w:t>
            </w:r>
            <w:r w:rsidR="00D97C3E" w:rsidRPr="008939AD">
              <w:rPr>
                <w:rFonts w:cs="Arial"/>
                <w:strike/>
              </w:rPr>
              <w:t xml:space="preserve"> </w:t>
            </w:r>
            <w:r w:rsidRPr="008939AD">
              <w:rPr>
                <w:rFonts w:cs="Arial"/>
                <w:strike/>
              </w:rPr>
              <w:t>3c Absatz 1 Buchstabe b</w:t>
            </w:r>
            <w:r w:rsidRPr="008939AD">
              <w:rPr>
                <w:rFonts w:cs="Arial"/>
              </w:rPr>
              <w:t xml:space="preserve"> erfolgt,</w:t>
            </w:r>
          </w:p>
          <w:p w14:paraId="26BC7FAC"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b </w:t>
            </w:r>
            <w:r w:rsidRPr="008939AD">
              <w:rPr>
                <w:rFonts w:cs="Arial"/>
              </w:rPr>
              <w:t>der Arbeitsaufwand im massgeblichen Kalenderjahr mindestens 3 Stunden</w:t>
            </w:r>
            <w:r w:rsidR="00D97C3E" w:rsidRPr="008939AD">
              <w:rPr>
                <w:rFonts w:cs="Arial"/>
              </w:rPr>
              <w:t xml:space="preserve"> </w:t>
            </w:r>
            <w:r w:rsidRPr="008939AD">
              <w:rPr>
                <w:rFonts w:cs="Arial"/>
              </w:rPr>
              <w:t>betrug,</w:t>
            </w:r>
          </w:p>
          <w:p w14:paraId="287ABC82"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c </w:t>
            </w:r>
            <w:r w:rsidRPr="008939AD">
              <w:rPr>
                <w:rFonts w:cs="Arial"/>
              </w:rPr>
              <w:t>der Fall schriftlich dokumentiert wurde,</w:t>
            </w:r>
          </w:p>
          <w:p w14:paraId="079E8499" w14:textId="77777777" w:rsidR="0027775B" w:rsidRPr="008939AD" w:rsidRDefault="0027775B" w:rsidP="0027775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strike/>
              </w:rPr>
            </w:pPr>
            <w:r w:rsidRPr="008939AD">
              <w:rPr>
                <w:rFonts w:cs="Arial"/>
                <w:i/>
                <w:iCs/>
                <w:strike/>
              </w:rPr>
              <w:t xml:space="preserve">d </w:t>
            </w:r>
            <w:r w:rsidRPr="008939AD">
              <w:rPr>
                <w:rFonts w:cs="Arial"/>
                <w:strike/>
              </w:rPr>
              <w:t>keine wirtschaftliche Hilfe ausgerichtet wurde und</w:t>
            </w:r>
          </w:p>
          <w:p w14:paraId="67518BFD" w14:textId="77777777" w:rsidR="00392637" w:rsidRPr="008939AD" w:rsidRDefault="0027775B" w:rsidP="0039263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8939AD">
              <w:rPr>
                <w:rFonts w:cs="Arial"/>
                <w:i/>
                <w:iCs/>
              </w:rPr>
              <w:t xml:space="preserve">e </w:t>
            </w:r>
            <w:r w:rsidRPr="008939AD">
              <w:rPr>
                <w:rFonts w:cs="Arial"/>
              </w:rPr>
              <w:t>die Tätigkeit nicht anderweitig abgegolten wurde.</w:t>
            </w:r>
          </w:p>
          <w:p w14:paraId="01F887E3" w14:textId="77777777" w:rsidR="001043C9" w:rsidRDefault="001043C9" w:rsidP="001043C9">
            <w:pPr>
              <w:cnfStyle w:val="000000100000" w:firstRow="0" w:lastRow="0" w:firstColumn="0" w:lastColumn="0" w:oddVBand="0" w:evenVBand="0" w:oddHBand="1" w:evenHBand="0" w:firstRowFirstColumn="0" w:firstRowLastColumn="0" w:lastRowFirstColumn="0" w:lastRowLastColumn="0"/>
            </w:pPr>
          </w:p>
          <w:p w14:paraId="3681AF16" w14:textId="77777777" w:rsidR="00327722" w:rsidRDefault="00327722" w:rsidP="001043C9">
            <w:pPr>
              <w:cnfStyle w:val="000000100000" w:firstRow="0" w:lastRow="0" w:firstColumn="0" w:lastColumn="0" w:oddVBand="0" w:evenVBand="0" w:oddHBand="1" w:evenHBand="0" w:firstRowFirstColumn="0" w:firstRowLastColumn="0" w:lastRowFirstColumn="0" w:lastRowLastColumn="0"/>
            </w:pPr>
          </w:p>
          <w:p w14:paraId="3E7461C5" w14:textId="45A15F53" w:rsidR="00327722" w:rsidRPr="008939AD" w:rsidRDefault="00353135" w:rsidP="001043C9">
            <w:pPr>
              <w:cnfStyle w:val="000000100000" w:firstRow="0" w:lastRow="0" w:firstColumn="0" w:lastColumn="0" w:oddVBand="0" w:evenVBand="0" w:oddHBand="1" w:evenHBand="0" w:firstRowFirstColumn="0" w:firstRowLastColumn="0" w:lastRowFirstColumn="0" w:lastRowLastColumn="0"/>
            </w:pPr>
            <w:r>
              <w:t xml:space="preserve">Entsprechende Präzisierung bzw. </w:t>
            </w:r>
            <w:r w:rsidR="00327722">
              <w:t>Ergänzung</w:t>
            </w:r>
          </w:p>
        </w:tc>
      </w:tr>
      <w:tr w:rsidR="00EB6FAE" w14:paraId="43E2F405"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1783F45C" w14:textId="77777777" w:rsidR="00EB6FAE" w:rsidRDefault="00FF1D52" w:rsidP="00FF1D52">
            <w:r>
              <w:lastRenderedPageBreak/>
              <w:t>Artikel 34f</w:t>
            </w:r>
          </w:p>
        </w:tc>
        <w:tc>
          <w:tcPr>
            <w:tcW w:w="6182" w:type="dxa"/>
          </w:tcPr>
          <w:p w14:paraId="3C423D4C" w14:textId="77777777" w:rsidR="00EB6FAE" w:rsidRPr="008939AD" w:rsidRDefault="000B3818" w:rsidP="00053EAD">
            <w:pPr>
              <w:cnfStyle w:val="000000000000" w:firstRow="0" w:lastRow="0" w:firstColumn="0" w:lastColumn="0" w:oddVBand="0" w:evenVBand="0" w:oddHBand="0" w:evenHBand="0" w:firstRowFirstColumn="0" w:firstRowLastColumn="0" w:lastRowFirstColumn="0" w:lastRowLastColumn="0"/>
            </w:pPr>
            <w:r w:rsidRPr="008939AD">
              <w:t>Keine Bemerkungen</w:t>
            </w:r>
          </w:p>
        </w:tc>
        <w:tc>
          <w:tcPr>
            <w:tcW w:w="5103" w:type="dxa"/>
          </w:tcPr>
          <w:p w14:paraId="54365836" w14:textId="77777777" w:rsidR="00EB6FAE" w:rsidRPr="008939AD" w:rsidRDefault="00EB6FAE" w:rsidP="00053EAD">
            <w:pPr>
              <w:cnfStyle w:val="000000000000" w:firstRow="0" w:lastRow="0" w:firstColumn="0" w:lastColumn="0" w:oddVBand="0" w:evenVBand="0" w:oddHBand="0" w:evenHBand="0" w:firstRowFirstColumn="0" w:firstRowLastColumn="0" w:lastRowFirstColumn="0" w:lastRowLastColumn="0"/>
            </w:pPr>
          </w:p>
        </w:tc>
      </w:tr>
      <w:tr w:rsidR="00EB6FAE" w14:paraId="603F58FC"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4B84CF0" w14:textId="77777777" w:rsidR="00EB6FAE" w:rsidRDefault="00FF1D52" w:rsidP="00053EAD">
            <w:r>
              <w:t>Artikel 3</w:t>
            </w:r>
            <w:r w:rsidR="00EB6FAE">
              <w:t>4</w:t>
            </w:r>
            <w:r>
              <w:t>g</w:t>
            </w:r>
          </w:p>
        </w:tc>
        <w:tc>
          <w:tcPr>
            <w:tcW w:w="6182" w:type="dxa"/>
          </w:tcPr>
          <w:p w14:paraId="5D6C8D52" w14:textId="77777777" w:rsidR="00EB6FAE" w:rsidRPr="008939AD" w:rsidRDefault="000B3818" w:rsidP="00053EAD">
            <w:pPr>
              <w:cnfStyle w:val="000000100000" w:firstRow="0" w:lastRow="0" w:firstColumn="0" w:lastColumn="0" w:oddVBand="0" w:evenVBand="0" w:oddHBand="1" w:evenHBand="0" w:firstRowFirstColumn="0" w:firstRowLastColumn="0" w:lastRowFirstColumn="0" w:lastRowLastColumn="0"/>
            </w:pPr>
            <w:r w:rsidRPr="008939AD">
              <w:t>Keine Bemerkungen</w:t>
            </w:r>
          </w:p>
        </w:tc>
        <w:tc>
          <w:tcPr>
            <w:tcW w:w="5103" w:type="dxa"/>
          </w:tcPr>
          <w:p w14:paraId="28765FA1" w14:textId="77777777" w:rsidR="00EB6FAE" w:rsidRPr="008939AD" w:rsidRDefault="00EB6FAE" w:rsidP="00053EAD">
            <w:pPr>
              <w:cnfStyle w:val="000000100000" w:firstRow="0" w:lastRow="0" w:firstColumn="0" w:lastColumn="0" w:oddVBand="0" w:evenVBand="0" w:oddHBand="1" w:evenHBand="0" w:firstRowFirstColumn="0" w:firstRowLastColumn="0" w:lastRowFirstColumn="0" w:lastRowLastColumn="0"/>
            </w:pPr>
          </w:p>
        </w:tc>
      </w:tr>
      <w:tr w:rsidR="00234823" w14:paraId="655E6650"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7945AFE8" w14:textId="77777777" w:rsidR="00234823" w:rsidRDefault="00234823" w:rsidP="00FF1D52">
            <w:r w:rsidRPr="001043C9">
              <w:rPr>
                <w:highlight w:val="yellow"/>
              </w:rPr>
              <w:t>Artikel 35</w:t>
            </w:r>
          </w:p>
        </w:tc>
        <w:tc>
          <w:tcPr>
            <w:tcW w:w="6182" w:type="dxa"/>
          </w:tcPr>
          <w:p w14:paraId="723BD843" w14:textId="77777777" w:rsidR="00712ACC" w:rsidRPr="001B0230" w:rsidRDefault="005014D6" w:rsidP="00712ACC">
            <w:pPr>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Absolut nicht einverstanden sind wir damit, dass die Löhne für Praktikantinnen und Praktikanten in den Fallpauschalen enthalten sein sollten. </w:t>
            </w:r>
            <w:r w:rsidR="00712ACC" w:rsidRPr="001B0230">
              <w:rPr>
                <w:color w:val="auto"/>
              </w:rPr>
              <w:t xml:space="preserve">Die Streichung von Art. 35 und die damit verbundene Integration der Besoldungsaufwendungen für Praktikantinnen und Praktikanten in die Fallpauschalen </w:t>
            </w:r>
            <w:proofErr w:type="gramStart"/>
            <w:r w:rsidR="00712ACC" w:rsidRPr="001B0230">
              <w:rPr>
                <w:color w:val="auto"/>
              </w:rPr>
              <w:t>ist</w:t>
            </w:r>
            <w:proofErr w:type="gramEnd"/>
            <w:r w:rsidR="00712ACC" w:rsidRPr="001B0230">
              <w:rPr>
                <w:color w:val="auto"/>
              </w:rPr>
              <w:t xml:space="preserve"> rechtlich nicht zulässig. Art. 80 a Abs. 2 SHG sieht Pauschalen und leistungsorientierte Abgeltungsformen lediglich für „Besoldungs- und Weiterbildungsaufwendungen“ gemäss Art. 80 </w:t>
            </w:r>
            <w:proofErr w:type="spellStart"/>
            <w:r w:rsidR="00712ACC" w:rsidRPr="001B0230">
              <w:rPr>
                <w:color w:val="auto"/>
              </w:rPr>
              <w:t>lit</w:t>
            </w:r>
            <w:proofErr w:type="spellEnd"/>
            <w:r w:rsidR="00712ACC" w:rsidRPr="001B0230">
              <w:rPr>
                <w:color w:val="auto"/>
              </w:rPr>
              <w:t xml:space="preserve">. b vor. Dies ergibt sich klar aus dem Wortlaut der Bestimmung von Art. 80 a Abs. 2, welche wörtlich die Formulierung von Art. 80 </w:t>
            </w:r>
            <w:proofErr w:type="spellStart"/>
            <w:r w:rsidR="00712ACC" w:rsidRPr="001B0230">
              <w:rPr>
                <w:color w:val="auto"/>
              </w:rPr>
              <w:t>lit</w:t>
            </w:r>
            <w:proofErr w:type="spellEnd"/>
            <w:r w:rsidR="00712ACC" w:rsidRPr="001B0230">
              <w:rPr>
                <w:color w:val="auto"/>
              </w:rPr>
              <w:t xml:space="preserve">. b übernimmt. Weil Art. 80 </w:t>
            </w:r>
            <w:proofErr w:type="spellStart"/>
            <w:r w:rsidR="00712ACC" w:rsidRPr="001B0230">
              <w:rPr>
                <w:color w:val="auto"/>
              </w:rPr>
              <w:t>lit</w:t>
            </w:r>
            <w:proofErr w:type="spellEnd"/>
            <w:r w:rsidR="00712ACC" w:rsidRPr="001B0230">
              <w:rPr>
                <w:color w:val="auto"/>
              </w:rPr>
              <w:t xml:space="preserve">. c die Weiterbildungsaufwendungen nicht nennt, ist klar, dass sich Art. 80 a Abs. nur auf die Besoldungsaufwendungen für das Fach- und Administrativpersonal beziehen kann. Damit ist es rechtlich ausgeschlossen, die Besoldungsaufwendungen für Praktikantinnen und Praktikanten in die Pauschalen zu integrieren.“ </w:t>
            </w:r>
          </w:p>
          <w:p w14:paraId="034E038D" w14:textId="005C5BD6" w:rsidR="00234823" w:rsidRDefault="006B6C24">
            <w:pPr>
              <w:cnfStyle w:val="000000000000" w:firstRow="0" w:lastRow="0" w:firstColumn="0" w:lastColumn="0" w:oddVBand="0" w:evenVBand="0" w:oddHBand="0" w:evenHBand="0" w:firstRowFirstColumn="0" w:firstRowLastColumn="0" w:lastRowFirstColumn="0" w:lastRowLastColumn="0"/>
            </w:pPr>
            <w:r w:rsidRPr="008939AD">
              <w:t>Die Personalrekrutierung ist für die Sozialdienste schwierig. Der Arbeitsmarkt ist ausgetrocknet. Eine wichtige Quelle für beruflichen Nachwuchs auf den Sozialdiensten sind Praktikantinnen und Praktikanten. Die Ausbildung von zukünftigen Sozialarbeitenden ist jedoch aufwändig. Während der Praktikumszeit</w:t>
            </w:r>
            <w:r w:rsidR="002E622B" w:rsidRPr="008939AD">
              <w:t xml:space="preserve"> sind die angehenden Sozialarbeitenden keine Entlastung für den Dienst. Im Gegenteil, sie absorbieren Ressourcen ihre</w:t>
            </w:r>
            <w:r w:rsidR="003C2597" w:rsidRPr="008939AD">
              <w:t>r</w:t>
            </w:r>
            <w:r w:rsidR="002E622B" w:rsidRPr="008939AD">
              <w:t xml:space="preserve"> Praxisausbildnerinnen und –</w:t>
            </w:r>
            <w:proofErr w:type="spellStart"/>
            <w:r w:rsidR="002E622B" w:rsidRPr="008939AD">
              <w:t>ausbildner</w:t>
            </w:r>
            <w:proofErr w:type="spellEnd"/>
            <w:r w:rsidR="002E622B" w:rsidRPr="008939AD">
              <w:t>, die dann für die reguläre Fallarbeit fehlen.</w:t>
            </w:r>
            <w:r w:rsidRPr="008939AD">
              <w:t xml:space="preserve"> Umso wichtiger ist es, dass die Sozialdienste nicht </w:t>
            </w:r>
            <w:r w:rsidR="00AF219F" w:rsidRPr="008939AD">
              <w:t>be</w:t>
            </w:r>
            <w:r w:rsidRPr="008939AD">
              <w:t>straft werden, wenn sie Praktikumsplätze anbieten</w:t>
            </w:r>
            <w:r w:rsidR="003C2597" w:rsidRPr="008939AD">
              <w:t>, sondern einen finanziellen Anreiz ha</w:t>
            </w:r>
            <w:r w:rsidR="003C2597" w:rsidRPr="008939AD">
              <w:lastRenderedPageBreak/>
              <w:t>ben. Z</w:t>
            </w:r>
            <w:r w:rsidR="002E1B8E" w:rsidRPr="008939AD">
              <w:t xml:space="preserve">umindest der zusätzliche Lohnaufwand für Praktikantinnen und Praktikanten muss separat im Lastenausgleich abgerechnet werden können. </w:t>
            </w:r>
          </w:p>
          <w:p w14:paraId="017A5ADC" w14:textId="2C8B6EAA" w:rsidR="005014D6" w:rsidRPr="008939AD" w:rsidRDefault="005014D6">
            <w:pPr>
              <w:cnfStyle w:val="000000000000" w:firstRow="0" w:lastRow="0" w:firstColumn="0" w:lastColumn="0" w:oddVBand="0" w:evenVBand="0" w:oddHBand="0" w:evenHBand="0" w:firstRowFirstColumn="0" w:firstRowLastColumn="0" w:lastRowFirstColumn="0" w:lastRowLastColumn="0"/>
            </w:pPr>
            <w:r>
              <w:t>Begrüssenswert wäre aus Sicht der arbeitsteiligen grösseren Sozialdienste der Einbezug der juristischen Volontariate (Praktika).</w:t>
            </w:r>
            <w:r w:rsidR="003E4068">
              <w:t xml:space="preserve"> </w:t>
            </w:r>
          </w:p>
        </w:tc>
        <w:tc>
          <w:tcPr>
            <w:tcW w:w="5103" w:type="dxa"/>
          </w:tcPr>
          <w:p w14:paraId="1F9A4BD4" w14:textId="77777777" w:rsidR="00234823" w:rsidRDefault="001043C9" w:rsidP="00053EAD">
            <w:pPr>
              <w:cnfStyle w:val="000000000000" w:firstRow="0" w:lastRow="0" w:firstColumn="0" w:lastColumn="0" w:oddVBand="0" w:evenVBand="0" w:oddHBand="0" w:evenHBand="0" w:firstRowFirstColumn="0" w:firstRowLastColumn="0" w:lastRowFirstColumn="0" w:lastRowLastColumn="0"/>
            </w:pPr>
            <w:r w:rsidRPr="008939AD">
              <w:lastRenderedPageBreak/>
              <w:t>Keine Streichung</w:t>
            </w:r>
            <w:r w:rsidR="003E4068">
              <w:t xml:space="preserve"> </w:t>
            </w:r>
            <w:proofErr w:type="gramStart"/>
            <w:r w:rsidR="003E4068">
              <w:t>sondern</w:t>
            </w:r>
            <w:proofErr w:type="gramEnd"/>
            <w:r w:rsidR="003E4068">
              <w:t xml:space="preserve"> Ausdehnung. Auf der Basis von Art. 35 SHG sind die Praktikumslöhne zusätzlich zu den Pauschalen abzurechnen. Sie sind auch auf Juristen-Volontariate der Sozialdienste anzuwenden (Rechtsdienste), da auch diese den Ausbildungscharakter erfüllen und sich kostensenkend auf die WSH auswirken.</w:t>
            </w:r>
          </w:p>
          <w:p w14:paraId="4DFC5BE6" w14:textId="2E319DE9" w:rsidR="00712ACC" w:rsidRPr="008939AD" w:rsidRDefault="00712ACC">
            <w:pPr>
              <w:cnfStyle w:val="000000000000" w:firstRow="0" w:lastRow="0" w:firstColumn="0" w:lastColumn="0" w:oddVBand="0" w:evenVBand="0" w:oddHBand="0" w:evenHBand="0" w:firstRowFirstColumn="0" w:firstRowLastColumn="0" w:lastRowFirstColumn="0" w:lastRowLastColumn="0"/>
            </w:pPr>
          </w:p>
        </w:tc>
      </w:tr>
      <w:tr w:rsidR="00EB6FAE" w14:paraId="168AE934"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7187F59C" w14:textId="77777777" w:rsidR="00EB6FAE" w:rsidRDefault="00EB6FAE" w:rsidP="00FF1D52">
            <w:r>
              <w:t xml:space="preserve">Artikel </w:t>
            </w:r>
            <w:r w:rsidR="00FF1D52">
              <w:t>36</w:t>
            </w:r>
          </w:p>
        </w:tc>
        <w:tc>
          <w:tcPr>
            <w:tcW w:w="6182" w:type="dxa"/>
          </w:tcPr>
          <w:p w14:paraId="07E646C1" w14:textId="77777777" w:rsidR="00EB6FAE" w:rsidRPr="008939AD" w:rsidRDefault="008D52CE" w:rsidP="00053EAD">
            <w:pPr>
              <w:cnfStyle w:val="000000100000" w:firstRow="0" w:lastRow="0" w:firstColumn="0" w:lastColumn="0" w:oddVBand="0" w:evenVBand="0" w:oddHBand="1" w:evenHBand="0" w:firstRowFirstColumn="0" w:firstRowLastColumn="0" w:lastRowFirstColumn="0" w:lastRowLastColumn="0"/>
            </w:pPr>
            <w:r w:rsidRPr="008939AD">
              <w:t>Die Formulierungen von Art. 36 Abs. 1 SHV und Art. 7 Abs. 3 ZAV bezüglich Anpassung der Fallpauschalen an die für das Kantonspersonal beschlossenen Gehaltsentwicklung sind zu vereinheitlichen.</w:t>
            </w:r>
          </w:p>
        </w:tc>
        <w:tc>
          <w:tcPr>
            <w:tcW w:w="5103" w:type="dxa"/>
          </w:tcPr>
          <w:p w14:paraId="28350EF1" w14:textId="77777777" w:rsidR="00EB6FAE" w:rsidRPr="008939AD" w:rsidRDefault="00614DBF" w:rsidP="008D52CE">
            <w:pPr>
              <w:cnfStyle w:val="000000100000" w:firstRow="0" w:lastRow="0" w:firstColumn="0" w:lastColumn="0" w:oddVBand="0" w:evenVBand="0" w:oddHBand="1" w:evenHBand="0" w:firstRowFirstColumn="0" w:firstRowLastColumn="0" w:lastRowFirstColumn="0" w:lastRowLastColumn="0"/>
            </w:pPr>
            <w:r w:rsidRPr="008939AD">
              <w:t>Gleiche Formulierung</w:t>
            </w:r>
            <w:r w:rsidR="008D52CE" w:rsidRPr="008939AD">
              <w:t>en</w:t>
            </w:r>
            <w:r w:rsidR="001043C9" w:rsidRPr="008939AD">
              <w:t xml:space="preserve"> </w:t>
            </w:r>
            <w:r w:rsidR="008D52CE" w:rsidRPr="008939AD">
              <w:t>in SHV und</w:t>
            </w:r>
            <w:r w:rsidR="001043C9" w:rsidRPr="008939AD">
              <w:t xml:space="preserve"> ZAV</w:t>
            </w:r>
          </w:p>
        </w:tc>
      </w:tr>
      <w:tr w:rsidR="001043C9" w14:paraId="3747221D" w14:textId="77777777" w:rsidTr="00281A1B">
        <w:tc>
          <w:tcPr>
            <w:cnfStyle w:val="001000000000" w:firstRow="0" w:lastRow="0" w:firstColumn="1" w:lastColumn="0" w:oddVBand="0" w:evenVBand="0" w:oddHBand="0" w:evenHBand="0" w:firstRowFirstColumn="0" w:firstRowLastColumn="0" w:lastRowFirstColumn="0" w:lastRowLastColumn="0"/>
            <w:tcW w:w="3282" w:type="dxa"/>
          </w:tcPr>
          <w:p w14:paraId="6A212576" w14:textId="77777777" w:rsidR="001043C9" w:rsidRDefault="008D52CE" w:rsidP="00FF1D52">
            <w:r>
              <w:rPr>
                <w:highlight w:val="yellow"/>
              </w:rPr>
              <w:t>Artikel 4</w:t>
            </w:r>
            <w:r w:rsidR="001043C9" w:rsidRPr="001043C9">
              <w:rPr>
                <w:highlight w:val="yellow"/>
              </w:rPr>
              <w:t>4</w:t>
            </w:r>
          </w:p>
        </w:tc>
        <w:tc>
          <w:tcPr>
            <w:tcW w:w="6182" w:type="dxa"/>
          </w:tcPr>
          <w:p w14:paraId="14A71B34" w14:textId="77777777" w:rsidR="001043C9" w:rsidRPr="008939AD" w:rsidRDefault="008D52CE" w:rsidP="00053EAD">
            <w:pPr>
              <w:cnfStyle w:val="000000000000" w:firstRow="0" w:lastRow="0" w:firstColumn="0" w:lastColumn="0" w:oddVBand="0" w:evenVBand="0" w:oddHBand="0" w:evenHBand="0" w:firstRowFirstColumn="0" w:firstRowLastColumn="0" w:lastRowFirstColumn="0" w:lastRowLastColumn="0"/>
            </w:pPr>
            <w:r w:rsidRPr="008939AD">
              <w:t>Die Datenlieferung, die Fristen</w:t>
            </w:r>
            <w:r w:rsidR="000B3818" w:rsidRPr="008939AD">
              <w:t xml:space="preserve">, das Vorgehen und der Zeitpunkt der Auszahlung und Abrechnung sind in der SHV und in der ZAV unterschiedlich geregelt. </w:t>
            </w:r>
          </w:p>
        </w:tc>
        <w:tc>
          <w:tcPr>
            <w:tcW w:w="5103" w:type="dxa"/>
          </w:tcPr>
          <w:p w14:paraId="69CB4C9D" w14:textId="77777777" w:rsidR="001043C9" w:rsidRPr="008939AD" w:rsidRDefault="000B3818" w:rsidP="00053EAD">
            <w:pPr>
              <w:cnfStyle w:val="000000000000" w:firstRow="0" w:lastRow="0" w:firstColumn="0" w:lastColumn="0" w:oddVBand="0" w:evenVBand="0" w:oddHBand="0" w:evenHBand="0" w:firstRowFirstColumn="0" w:firstRowLastColumn="0" w:lastRowFirstColumn="0" w:lastRowLastColumn="0"/>
            </w:pPr>
            <w:r w:rsidRPr="008939AD">
              <w:t xml:space="preserve">Die Abläufe der Datenlieferung und Abrechnung sind in der SHV und in der ZAV zu vereinheitlichen. </w:t>
            </w:r>
          </w:p>
        </w:tc>
      </w:tr>
      <w:tr w:rsidR="00EB6FAE" w14:paraId="3B48FFF7" w14:textId="77777777"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14:paraId="3EF48EC6" w14:textId="77777777" w:rsidR="00EB6FAE" w:rsidRDefault="00EB6FAE" w:rsidP="00FF1D52">
            <w:r>
              <w:t xml:space="preserve">Artikel </w:t>
            </w:r>
            <w:r w:rsidR="00FF1D52">
              <w:t>T6-1</w:t>
            </w:r>
          </w:p>
        </w:tc>
        <w:tc>
          <w:tcPr>
            <w:tcW w:w="6182" w:type="dxa"/>
          </w:tcPr>
          <w:p w14:paraId="47160C69" w14:textId="77777777" w:rsidR="00EB6FAE" w:rsidRPr="008939AD" w:rsidRDefault="00321265" w:rsidP="00321265">
            <w:pPr>
              <w:cnfStyle w:val="000000100000" w:firstRow="0" w:lastRow="0" w:firstColumn="0" w:lastColumn="0" w:oddVBand="0" w:evenVBand="0" w:oddHBand="1" w:evenHBand="0" w:firstRowFirstColumn="0" w:firstRowLastColumn="0" w:lastRowFirstColumn="0" w:lastRowLastColumn="0"/>
            </w:pPr>
            <w:r w:rsidRPr="008939AD">
              <w:t xml:space="preserve">Die Übergangsbestimmungen sind in den Bereichen wirtschaftliche Hilfe und Kindes- und Erwachsenenschutz unterschiedlich. In der SHV ist eine Übergangsfrist von 2 Jahren vorgesehen. In der ZAV erfolgt zukünftig der Ausgleich jährlichen Schwankungen über eine 3-Jahresbetrachtung. </w:t>
            </w:r>
          </w:p>
        </w:tc>
        <w:tc>
          <w:tcPr>
            <w:tcW w:w="5103" w:type="dxa"/>
          </w:tcPr>
          <w:p w14:paraId="33E6E0C0" w14:textId="4083CDEF" w:rsidR="00EB6FAE" w:rsidRPr="008939AD" w:rsidRDefault="003E4068" w:rsidP="00053EAD">
            <w:pPr>
              <w:cnfStyle w:val="000000100000" w:firstRow="0" w:lastRow="0" w:firstColumn="0" w:lastColumn="0" w:oddVBand="0" w:evenVBand="0" w:oddHBand="1" w:evenHBand="0" w:firstRowFirstColumn="0" w:firstRowLastColumn="0" w:lastRowFirstColumn="0" w:lastRowLastColumn="0"/>
            </w:pPr>
            <w:r>
              <w:t>Eine 3-Jahres-Betrachtung wäre begrüssenswert. Sie würde eine grösstmögliche Planungssicherheit erlauben.</w:t>
            </w:r>
          </w:p>
        </w:tc>
      </w:tr>
    </w:tbl>
    <w:p w14:paraId="7A9074E1" w14:textId="77777777" w:rsidR="00053EAD" w:rsidRPr="002D5786" w:rsidRDefault="00053EAD" w:rsidP="00053EAD"/>
    <w:p w14:paraId="12E0C6E4" w14:textId="77777777" w:rsidR="00053EAD" w:rsidRPr="002D5786" w:rsidRDefault="00826A65" w:rsidP="00053EAD">
      <w:pPr>
        <w:pStyle w:val="Enclosures"/>
        <w:rPr>
          <w:lang w:val="de-CH"/>
        </w:rPr>
      </w:pPr>
      <w:r w:rsidRPr="002D5786">
        <w:rPr>
          <w:lang w:val="de-CH"/>
        </w:rPr>
        <w:fldChar w:fldCharType="begin"/>
      </w:r>
      <w:r w:rsidRPr="002D5786">
        <w:rPr>
          <w:lang w:val="de-CH"/>
        </w:rPr>
        <w:instrText xml:space="preserve"> IF </w:instrText>
      </w:r>
      <w:r w:rsidRPr="002D5786">
        <w:rPr>
          <w:lang w:val="de-CH"/>
        </w:rPr>
        <w:fldChar w:fldCharType="begin"/>
      </w:r>
      <w:r w:rsidRPr="002D5786">
        <w:rPr>
          <w:lang w:val="de-CH"/>
        </w:rPr>
        <w:instrText xml:space="preserve"> DOCPROPERTY  CustomField.CopieTo  \* MERGEFORMAT </w:instrText>
      </w:r>
      <w:r w:rsidRPr="002D5786">
        <w:rPr>
          <w:lang w:val="de-CH"/>
        </w:rPr>
        <w:fldChar w:fldCharType="end"/>
      </w:r>
      <w:r w:rsidRPr="002D5786">
        <w:rPr>
          <w:lang w:val="de-CH"/>
        </w:rPr>
        <w:instrText>="" "" "</w:instrText>
      </w:r>
      <w:r w:rsidRPr="002D5786">
        <w:rPr>
          <w:lang w:val="de-CH"/>
        </w:rPr>
        <w:fldChar w:fldCharType="begin"/>
      </w:r>
      <w:r w:rsidRPr="002D5786">
        <w:rPr>
          <w:lang w:val="de-CH"/>
        </w:rPr>
        <w:instrText xml:space="preserve"> DOCPROPERTY  Doc.CopieTo  \* MERGEFORMAT </w:instrText>
      </w:r>
      <w:r w:rsidRPr="002D5786">
        <w:rPr>
          <w:lang w:val="de-CH"/>
        </w:rPr>
        <w:fldChar w:fldCharType="separate"/>
      </w:r>
      <w:r w:rsidRPr="002D5786">
        <w:rPr>
          <w:lang w:val="de-CH"/>
        </w:rPr>
        <w:instrText>Doc.CopieTo</w:instrText>
      </w:r>
      <w:r w:rsidRPr="002D5786">
        <w:rPr>
          <w:lang w:val="de-CH"/>
        </w:rPr>
        <w:fldChar w:fldCharType="end"/>
      </w:r>
    </w:p>
    <w:p w14:paraId="543AC2B6" w14:textId="77777777" w:rsidR="00053EAD" w:rsidRPr="002D5786" w:rsidRDefault="00826A65" w:rsidP="00053EAD">
      <w:pPr>
        <w:pStyle w:val="Aufzhlung"/>
        <w:rPr>
          <w:lang w:val="de-CH"/>
        </w:rPr>
      </w:pPr>
      <w:r w:rsidRPr="002D5786">
        <w:rPr>
          <w:lang w:val="de-CH"/>
        </w:rPr>
        <w:fldChar w:fldCharType="begin"/>
      </w:r>
      <w:r w:rsidRPr="002D5786">
        <w:rPr>
          <w:lang w:val="de-CH"/>
        </w:rPr>
        <w:instrText xml:space="preserve"> DOCPROPERTY  CustomField.CopieTo  \* MERGEFORMAT </w:instrText>
      </w:r>
      <w:r w:rsidRPr="002D5786">
        <w:rPr>
          <w:lang w:val="de-CH"/>
        </w:rPr>
        <w:fldChar w:fldCharType="separate"/>
      </w:r>
      <w:r w:rsidRPr="002D5786">
        <w:rPr>
          <w:lang w:val="de-CH"/>
        </w:rPr>
        <w:instrText>CustomField.CopieTo</w:instrText>
      </w:r>
      <w:r w:rsidRPr="002D5786">
        <w:rPr>
          <w:lang w:val="de-CH"/>
        </w:rPr>
        <w:fldChar w:fldCharType="end"/>
      </w:r>
      <w:r w:rsidRPr="002D5786">
        <w:rPr>
          <w:lang w:val="de-CH"/>
        </w:rPr>
        <w:instrText>"\* MERGEFORMAT \&lt;OawJumpToField value=0/&gt;</w:instrText>
      </w:r>
      <w:r w:rsidRPr="002D5786">
        <w:rPr>
          <w:lang w:val="de-CH"/>
        </w:rPr>
        <w:fldChar w:fldCharType="end"/>
      </w:r>
    </w:p>
    <w:p w14:paraId="77852D80" w14:textId="1E4D6A77" w:rsidR="00CC0E33" w:rsidRDefault="00CC0E33" w:rsidP="00CC0E33">
      <w:r w:rsidRPr="007A3334">
        <w:rPr>
          <w:b/>
        </w:rPr>
        <w:t>Ausblick</w:t>
      </w:r>
      <w:r>
        <w:t xml:space="preserve">: </w:t>
      </w:r>
      <w:r w:rsidRPr="007A3334">
        <w:t xml:space="preserve">Die Umsetzung der SHG-Revision v.a. betreffend reduzierte Leistungshöhe beim Einstieg </w:t>
      </w:r>
      <w:r w:rsidR="003E4068">
        <w:t>mit den hoch differenzierten Leistungsminima wird sehr</w:t>
      </w:r>
      <w:r w:rsidRPr="007A3334">
        <w:t xml:space="preserve"> personalintensiv und ist bei der Berechnung der Fallpauschale für wirtschaftliche Fälle nicht mitberücksichtigt worden. Falls diese Gesetzesänderung kommt, müssten die Pauschalen entsprechend erhöht werden. </w:t>
      </w:r>
    </w:p>
    <w:p w14:paraId="5AD2BEC1" w14:textId="77777777" w:rsidR="00353135" w:rsidRDefault="00353135" w:rsidP="00CC0E33"/>
    <w:p w14:paraId="61ECD684" w14:textId="0E819434" w:rsidR="00353135" w:rsidRDefault="00353135" w:rsidP="00CC0E33">
      <w:r>
        <w:t>Wir danken für die Kenntnisnahme.</w:t>
      </w:r>
    </w:p>
    <w:p w14:paraId="1C1F53FA" w14:textId="67BC56E6" w:rsidR="00353135" w:rsidRDefault="00353135" w:rsidP="00CC0E33">
      <w:r>
        <w:t>Freundliche Grüsse</w:t>
      </w:r>
    </w:p>
    <w:p w14:paraId="3F5E9431" w14:textId="4AD08886" w:rsidR="00353135" w:rsidRDefault="00353135" w:rsidP="00353135">
      <w:pPr>
        <w:spacing w:after="0"/>
      </w:pPr>
      <w:r>
        <w:t>Berner Konferenz für Sozialhilfe,</w:t>
      </w:r>
    </w:p>
    <w:p w14:paraId="3D126222" w14:textId="47DFF624" w:rsidR="00353135" w:rsidRPr="007A3334" w:rsidRDefault="00353135" w:rsidP="00353135">
      <w:pPr>
        <w:spacing w:after="0"/>
      </w:pPr>
      <w:r>
        <w:t>Kindes- und Erwachsenenschutz BKSE</w:t>
      </w:r>
    </w:p>
    <w:p w14:paraId="6D4CAE8F" w14:textId="6FC33625" w:rsidR="00053EAD" w:rsidRPr="002D5786" w:rsidRDefault="00053EAD">
      <w:pPr>
        <w:spacing w:after="0" w:line="240" w:lineRule="auto"/>
      </w:pPr>
    </w:p>
    <w:sectPr w:rsidR="00053EAD" w:rsidRPr="002D5786" w:rsidSect="006E25EA">
      <w:headerReference w:type="default" r:id="rId13"/>
      <w:footerReference w:type="default" r:id="rId14"/>
      <w:type w:val="continuous"/>
      <w:pgSz w:w="16838" w:h="11906" w:orient="landscape" w:code="9"/>
      <w:pgMar w:top="1588" w:right="1103" w:bottom="1134" w:left="1418"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2B290" w14:textId="77777777" w:rsidR="00411F4D" w:rsidRDefault="00411F4D">
      <w:pPr>
        <w:spacing w:after="0" w:line="240" w:lineRule="auto"/>
      </w:pPr>
      <w:r>
        <w:separator/>
      </w:r>
    </w:p>
  </w:endnote>
  <w:endnote w:type="continuationSeparator" w:id="0">
    <w:p w14:paraId="65819CCF" w14:textId="77777777" w:rsidR="00411F4D" w:rsidRDefault="0041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327722" w14:paraId="0E793A77" w14:textId="77777777" w:rsidTr="00053EAD">
      <w:trPr>
        <w:trHeight w:val="318"/>
      </w:trPr>
      <w:tc>
        <w:tcPr>
          <w:tcW w:w="6917" w:type="dxa"/>
        </w:tcPr>
        <w:p w14:paraId="7D274809" w14:textId="77777777" w:rsidR="00327722" w:rsidRPr="002D5786" w:rsidRDefault="00327722" w:rsidP="00053EAD">
          <w:pPr>
            <w:pStyle w:val="Fuzeile"/>
            <w:rPr>
              <w:sz w:val="12"/>
              <w:szCs w:val="12"/>
            </w:rPr>
          </w:pPr>
          <w:r w:rsidRPr="002D5786">
            <w:fldChar w:fldCharType="begin"/>
          </w:r>
          <w:r w:rsidRPr="002D5786">
            <w:instrText xml:space="preserve"> IF </w:instrText>
          </w:r>
          <w:r w:rsidR="00411F4D">
            <w:fldChar w:fldCharType="begin"/>
          </w:r>
          <w:r w:rsidR="00411F4D">
            <w:instrText xml:space="preserve"> DOCPROPERTY  CustomField.pfad  \* MERGEFORMAT </w:instrText>
          </w:r>
          <w:r w:rsidR="00411F4D">
            <w:fldChar w:fldCharType="separate"/>
          </w:r>
          <w:r>
            <w:instrText>Keine Angaben</w:instrText>
          </w:r>
          <w:r w:rsidR="00411F4D">
            <w:fldChar w:fldCharType="end"/>
          </w:r>
          <w:r w:rsidRPr="002D5786">
            <w:instrText>="Nur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411F4D">
            <w:fldChar w:fldCharType="begin"/>
          </w:r>
          <w:r w:rsidR="00411F4D">
            <w:instrText xml:space="preserve"> DOCPROPERTY  CustomField.pfad  \* MERGEFORMAT </w:instrText>
          </w:r>
          <w:r w:rsidR="00411F4D">
            <w:fldChar w:fldCharType="separate"/>
          </w:r>
          <w:r>
            <w:instrText>Keine Angaben</w:instrText>
          </w:r>
          <w:r w:rsidR="00411F4D">
            <w:fldChar w:fldCharType="end"/>
          </w:r>
          <w:r w:rsidRPr="002D5786">
            <w:instrText>="Pfad und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411F4D">
            <w:fldChar w:fldCharType="begin"/>
          </w:r>
          <w:r w:rsidR="00411F4D">
            <w:instrText xml:space="preserve"> DOCPROPERTY  CustomField.pfad  \* MERGEFORMAT </w:instrText>
          </w:r>
          <w:r w:rsidR="00411F4D">
            <w:fldChar w:fldCharType="separate"/>
          </w:r>
          <w:r>
            <w:instrText>Keine Angaben</w:instrText>
          </w:r>
          <w:r w:rsidR="00411F4D">
            <w:fldChar w:fldCharType="end"/>
          </w:r>
          <w:r w:rsidRPr="002D5786">
            <w:instrText>="Nom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411F4D">
            <w:fldChar w:fldCharType="begin"/>
          </w:r>
          <w:r w:rsidR="00411F4D">
            <w:instrText xml:space="preserve"> DOCPROPERTY  CustomField.pfad  \* MERGEFORMAT </w:instrText>
          </w:r>
          <w:r w:rsidR="00411F4D">
            <w:fldChar w:fldCharType="separate"/>
          </w:r>
          <w:r>
            <w:instrText>Keine Angaben</w:instrText>
          </w:r>
          <w:r w:rsidR="00411F4D">
            <w:fldChar w:fldCharType="end"/>
          </w:r>
          <w:r w:rsidRPr="002D5786">
            <w:instrText>="Chemin et 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p>
      </w:tc>
      <w:tc>
        <w:tcPr>
          <w:tcW w:w="2268" w:type="dxa"/>
        </w:tcPr>
        <w:p w14:paraId="67038E5C" w14:textId="77777777" w:rsidR="00327722" w:rsidRPr="002D5786" w:rsidRDefault="00327722" w:rsidP="00053EAD">
          <w:pPr>
            <w:pStyle w:val="Page"/>
          </w:pPr>
        </w:p>
      </w:tc>
    </w:tr>
  </w:tbl>
  <w:p w14:paraId="5BC48EF1" w14:textId="77777777" w:rsidR="00327722" w:rsidRPr="002D5786" w:rsidRDefault="00327722" w:rsidP="00053EAD">
    <w:pPr>
      <w:pStyle w:val="Fuzeile"/>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59" w:type="dxa"/>
      <w:tblLayout w:type="fixed"/>
      <w:tblCellMar>
        <w:left w:w="0" w:type="dxa"/>
        <w:right w:w="0" w:type="dxa"/>
      </w:tblCellMar>
      <w:tblLook w:val="01E0" w:firstRow="1" w:lastRow="1" w:firstColumn="1" w:lastColumn="1" w:noHBand="0" w:noVBand="0"/>
    </w:tblPr>
    <w:tblGrid>
      <w:gridCol w:w="6917"/>
      <w:gridCol w:w="7542"/>
    </w:tblGrid>
    <w:tr w:rsidR="00327722" w14:paraId="5BB1AC53" w14:textId="77777777" w:rsidTr="0048781F">
      <w:tc>
        <w:tcPr>
          <w:tcW w:w="6917" w:type="dxa"/>
        </w:tcPr>
        <w:p w14:paraId="3E915A89" w14:textId="77777777" w:rsidR="00327722" w:rsidRPr="00503078" w:rsidRDefault="00327722" w:rsidP="00053EAD">
          <w:pPr>
            <w:pStyle w:val="Fuzeile"/>
          </w:pPr>
        </w:p>
      </w:tc>
      <w:tc>
        <w:tcPr>
          <w:tcW w:w="7542" w:type="dxa"/>
        </w:tcPr>
        <w:p w14:paraId="694B1242" w14:textId="77777777" w:rsidR="00327722" w:rsidRPr="001B5E83" w:rsidRDefault="00327722" w:rsidP="00053EAD">
          <w:pPr>
            <w:pStyle w:val="Page"/>
            <w:rPr>
              <w:lang w:val="de-DE"/>
            </w:rPr>
          </w:pPr>
          <w:r w:rsidRPr="009B5716">
            <w:rPr>
              <w:lang w:val="de-DE"/>
            </w:rPr>
            <w:fldChar w:fldCharType="begin"/>
          </w:r>
          <w:r w:rsidRPr="009B5716">
            <w:rPr>
              <w:lang w:val="de-DE"/>
            </w:rPr>
            <w:instrText xml:space="preserve"> DOCPROPERTY "Doc.Page"\*CHARFORMAT </w:instrText>
          </w:r>
          <w:r w:rsidRPr="009B5716">
            <w:rPr>
              <w:lang w:val="de-DE"/>
            </w:rPr>
            <w:fldChar w:fldCharType="separate"/>
          </w:r>
          <w:r>
            <w:rPr>
              <w:lang w:val="de-DE"/>
            </w:rPr>
            <w:t>Seite</w:t>
          </w:r>
          <w:r w:rsidRPr="009B5716">
            <w:rPr>
              <w:lang w:val="de-DE"/>
            </w:rPr>
            <w:fldChar w:fldCharType="end"/>
          </w:r>
          <w:r w:rsidRPr="009B5716">
            <w:t xml:space="preserve"> </w:t>
          </w:r>
          <w:r w:rsidRPr="009B5716">
            <w:rPr>
              <w:lang w:val="de-DE"/>
            </w:rPr>
            <w:fldChar w:fldCharType="begin"/>
          </w:r>
          <w:r w:rsidRPr="009B5716">
            <w:rPr>
              <w:lang w:val="de-DE"/>
            </w:rPr>
            <w:instrText xml:space="preserve"> PAGE </w:instrText>
          </w:r>
          <w:r w:rsidRPr="009B5716">
            <w:rPr>
              <w:lang w:val="de-DE"/>
            </w:rPr>
            <w:fldChar w:fldCharType="separate"/>
          </w:r>
          <w:r w:rsidR="005D357A">
            <w:rPr>
              <w:noProof/>
              <w:lang w:val="de-DE"/>
            </w:rPr>
            <w:t>8</w:t>
          </w:r>
          <w:r w:rsidRPr="009B5716">
            <w:rPr>
              <w:lang w:val="de-DE"/>
            </w:rPr>
            <w:fldChar w:fldCharType="end"/>
          </w:r>
          <w:r w:rsidRPr="009B5716">
            <w:t xml:space="preserve"> </w:t>
          </w:r>
          <w:r w:rsidRPr="009B5716">
            <w:rPr>
              <w:lang w:val="de-DE"/>
            </w:rPr>
            <w:fldChar w:fldCharType="begin"/>
          </w:r>
          <w:r w:rsidRPr="009B5716">
            <w:rPr>
              <w:lang w:val="de-DE"/>
            </w:rPr>
            <w:instrText xml:space="preserve"> DOCPROPERTY "Doc.PageOf"\*CHARFORMAT </w:instrText>
          </w:r>
          <w:r w:rsidRPr="009B5716">
            <w:rPr>
              <w:lang w:val="de-DE"/>
            </w:rPr>
            <w:fldChar w:fldCharType="separate"/>
          </w:r>
          <w:r>
            <w:rPr>
              <w:lang w:val="de-DE"/>
            </w:rPr>
            <w:t>von</w:t>
          </w:r>
          <w:r w:rsidRPr="009B5716">
            <w:rPr>
              <w:lang w:val="de-DE"/>
            </w:rPr>
            <w:fldChar w:fldCharType="end"/>
          </w:r>
          <w:r w:rsidRPr="009B5716">
            <w:t xml:space="preserve"> </w:t>
          </w:r>
          <w:r w:rsidRPr="009B5716">
            <w:rPr>
              <w:lang w:val="de-DE"/>
            </w:rPr>
            <w:fldChar w:fldCharType="begin"/>
          </w:r>
          <w:r w:rsidRPr="009B5716">
            <w:rPr>
              <w:lang w:val="de-DE"/>
            </w:rPr>
            <w:instrText xml:space="preserve"> NUMPAGES  </w:instrText>
          </w:r>
          <w:r w:rsidRPr="009B5716">
            <w:rPr>
              <w:lang w:val="de-DE"/>
            </w:rPr>
            <w:fldChar w:fldCharType="separate"/>
          </w:r>
          <w:r w:rsidR="005D357A">
            <w:rPr>
              <w:noProof/>
              <w:lang w:val="de-DE"/>
            </w:rPr>
            <w:t>8</w:t>
          </w:r>
          <w:r w:rsidRPr="009B5716">
            <w:rPr>
              <w:lang w:val="de-DE"/>
            </w:rPr>
            <w:fldChar w:fldCharType="end"/>
          </w:r>
        </w:p>
        <w:p w14:paraId="00085BAD" w14:textId="77777777" w:rsidR="00327722" w:rsidRPr="00503078" w:rsidRDefault="00327722" w:rsidP="00053EAD">
          <w:pPr>
            <w:pStyle w:val="Page"/>
          </w:pPr>
        </w:p>
      </w:tc>
    </w:tr>
  </w:tbl>
  <w:p w14:paraId="4A2CDA00" w14:textId="77777777" w:rsidR="00327722" w:rsidRPr="007A3D7D" w:rsidRDefault="00327722" w:rsidP="00053EAD">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563B" w14:textId="77777777" w:rsidR="00411F4D" w:rsidRDefault="00411F4D">
      <w:pPr>
        <w:spacing w:after="0" w:line="240" w:lineRule="auto"/>
      </w:pPr>
      <w:r>
        <w:separator/>
      </w:r>
    </w:p>
  </w:footnote>
  <w:footnote w:type="continuationSeparator" w:id="0">
    <w:p w14:paraId="7C2D2EB4" w14:textId="77777777" w:rsidR="00411F4D" w:rsidRDefault="0041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Ind w:w="567" w:type="dxa"/>
      <w:tblLayout w:type="fixed"/>
      <w:tblCellMar>
        <w:left w:w="0" w:type="dxa"/>
        <w:right w:w="227" w:type="dxa"/>
      </w:tblCellMar>
      <w:tblLook w:val="01E0" w:firstRow="1" w:lastRow="1" w:firstColumn="1" w:lastColumn="1" w:noHBand="0" w:noVBand="0"/>
    </w:tblPr>
    <w:tblGrid>
      <w:gridCol w:w="2268"/>
      <w:gridCol w:w="2268"/>
      <w:gridCol w:w="4649"/>
    </w:tblGrid>
    <w:tr w:rsidR="00327722" w:rsidRPr="005D357A" w14:paraId="270FF410" w14:textId="77777777" w:rsidTr="006E25EA">
      <w:tc>
        <w:tcPr>
          <w:tcW w:w="2268" w:type="dxa"/>
        </w:tcPr>
        <w:bookmarkStart w:id="3" w:name="DocumentKind" w:colFirst="2" w:colLast="2"/>
        <w:p w14:paraId="6A20A214" w14:textId="77777777" w:rsidR="00327722" w:rsidRPr="002D5786" w:rsidRDefault="00327722" w:rsidP="006E25EA">
          <w:pPr>
            <w:pStyle w:val="OrganisationBold"/>
          </w:pPr>
          <w:r w:rsidRPr="002D5786">
            <w:fldChar w:fldCharType="begin"/>
          </w:r>
          <w:r w:rsidRPr="002D5786">
            <w:instrText xml:space="preserve"> DOCPROPERTY  Organisation.CompanyDe_1  \* MERGEFORMAT </w:instrText>
          </w:r>
          <w:r w:rsidRPr="002D5786">
            <w:fldChar w:fldCharType="separate"/>
          </w:r>
          <w:r>
            <w:t>Gesundheits-</w:t>
          </w:r>
          <w:r w:rsidRPr="002D5786">
            <w:fldChar w:fldCharType="end"/>
          </w:r>
        </w:p>
        <w:p w14:paraId="00F6CE75" w14:textId="77777777" w:rsidR="00327722" w:rsidRPr="002D5786" w:rsidRDefault="00411F4D" w:rsidP="00053EAD">
          <w:pPr>
            <w:pStyle w:val="OrganisationBold"/>
          </w:pPr>
          <w:r>
            <w:fldChar w:fldCharType="begin"/>
          </w:r>
          <w:r>
            <w:instrText xml:space="preserve"> DOCPROPERTY  Organisation.CompanyDe_2  \* MERGEFORMAT </w:instrText>
          </w:r>
          <w:r>
            <w:fldChar w:fldCharType="separate"/>
          </w:r>
          <w:r w:rsidR="00327722">
            <w:t>und Fürsorgedirektion</w:t>
          </w:r>
          <w:r>
            <w:fldChar w:fldCharType="end"/>
          </w:r>
        </w:p>
        <w:p w14:paraId="175B1548" w14:textId="77777777" w:rsidR="00327722" w:rsidRPr="002D5786" w:rsidRDefault="00411F4D" w:rsidP="00053EAD">
          <w:pPr>
            <w:pStyle w:val="OrganisationBold"/>
          </w:pPr>
          <w:r>
            <w:fldChar w:fldCharType="begin"/>
          </w:r>
          <w:r>
            <w:instrText xml:space="preserve"> DOCPROPERTY  Organisation.CompanyDe_3  \* MERGEFORMAT </w:instrText>
          </w:r>
          <w:r>
            <w:fldChar w:fldCharType="separate"/>
          </w:r>
          <w:r w:rsidR="00327722">
            <w:t>des Kantons Bern</w:t>
          </w:r>
          <w:r>
            <w:fldChar w:fldCharType="end"/>
          </w:r>
        </w:p>
        <w:p w14:paraId="1C4C162B" w14:textId="77777777" w:rsidR="00327722" w:rsidRPr="002D5786" w:rsidRDefault="00327722" w:rsidP="00053EAD">
          <w:pPr>
            <w:pStyle w:val="OrganisationBold"/>
          </w:pPr>
          <w:r w:rsidRPr="002D5786">
            <w:fldChar w:fldCharType="begin"/>
          </w:r>
          <w:r w:rsidRPr="002D5786">
            <w:instrText xml:space="preserve"> DOCPROPERTY  Organisation.CompanyDe_4  \* MERGEFORMAT </w:instrText>
          </w:r>
          <w:r w:rsidRPr="002D5786">
            <w:fldChar w:fldCharType="end"/>
          </w:r>
        </w:p>
        <w:p w14:paraId="2DFB38A4" w14:textId="77777777" w:rsidR="00327722" w:rsidRPr="002D5786" w:rsidRDefault="00327722" w:rsidP="00053EAD">
          <w:pPr>
            <w:pStyle w:val="Organisation"/>
          </w:pPr>
        </w:p>
        <w:p w14:paraId="19B8B293" w14:textId="77777777" w:rsidR="00327722" w:rsidRPr="002D5786" w:rsidRDefault="00327722" w:rsidP="00053EAD">
          <w:pPr>
            <w:pStyle w:val="Organisation"/>
            <w:suppressAutoHyphens/>
          </w:pPr>
          <w:r w:rsidRPr="002D5786">
            <w:fldChar w:fldCharType="begin"/>
          </w:r>
          <w:r w:rsidRPr="002D5786">
            <w:instrText xml:space="preserve"> DOCPROPERTY  Organisation.DepartmentDe_1  \* MERGEFORMAT </w:instrText>
          </w:r>
          <w:r w:rsidRPr="002D5786">
            <w:fldChar w:fldCharType="end"/>
          </w:r>
        </w:p>
        <w:p w14:paraId="5DA77C11" w14:textId="77777777" w:rsidR="00327722" w:rsidRPr="002D5786" w:rsidRDefault="00327722" w:rsidP="00053EAD">
          <w:pPr>
            <w:pStyle w:val="Organisation"/>
            <w:suppressAutoHyphens/>
          </w:pPr>
          <w:r w:rsidRPr="002D5786">
            <w:fldChar w:fldCharType="begin"/>
          </w:r>
          <w:r w:rsidRPr="002D5786">
            <w:instrText xml:space="preserve"> IF </w:instrText>
          </w:r>
          <w:r w:rsidRPr="002D5786">
            <w:fldChar w:fldCharType="begin"/>
          </w:r>
          <w:r w:rsidRPr="002D5786">
            <w:instrText xml:space="preserve"> DOCPROPERTY  Organisation.DepartmentDe_2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Organisation.DepartmentFr_2  \* MERGEFORMAT </w:instrText>
          </w:r>
          <w:r w:rsidRPr="002D5786">
            <w:fldChar w:fldCharType="end"/>
          </w:r>
          <w:r w:rsidRPr="002D5786">
            <w:instrText>="" "" "</w:instrText>
          </w:r>
        </w:p>
        <w:p w14:paraId="7D4F8561" w14:textId="77777777" w:rsidR="00327722" w:rsidRPr="002D5786" w:rsidRDefault="00327722" w:rsidP="00053EAD">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Organisation.DepartmentDe_2  \* CHARFORMAT </w:instrText>
          </w:r>
          <w:r w:rsidRPr="002D5786">
            <w:fldChar w:fldCharType="separate"/>
          </w:r>
          <w:r w:rsidRPr="002D5786">
            <w:instrText>Organisation.DepartmentDe_2</w:instrText>
          </w:r>
          <w:r w:rsidRPr="002D5786">
            <w:fldChar w:fldCharType="end"/>
          </w:r>
        </w:p>
        <w:p w14:paraId="6EBCE3A7" w14:textId="77777777" w:rsidR="00327722" w:rsidRPr="002D5786" w:rsidRDefault="00327722" w:rsidP="00053EAD">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Organisation.DepartmentDe_3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Organisation.DepartmentFr_3  \* MERGEFORMAT </w:instrText>
          </w:r>
          <w:r w:rsidRPr="002D5786">
            <w:fldChar w:fldCharType="end"/>
          </w:r>
          <w:r w:rsidRPr="002D5786">
            <w:instrText>="" "" "</w:instrText>
          </w:r>
        </w:p>
        <w:p w14:paraId="5F7682F7" w14:textId="77777777" w:rsidR="00327722" w:rsidRPr="002D5786" w:rsidRDefault="00327722" w:rsidP="00053EAD">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Organisation.DepartmentDe_3  \* CHARFORMAT </w:instrText>
          </w:r>
          <w:r w:rsidRPr="002D5786">
            <w:fldChar w:fldCharType="separate"/>
          </w:r>
          <w:r w:rsidRPr="002D5786">
            <w:instrText>Organisation.DepartmentDe_3</w:instrText>
          </w:r>
          <w:r w:rsidRPr="002D5786">
            <w:fldChar w:fldCharType="end"/>
          </w:r>
        </w:p>
        <w:p w14:paraId="608B1CF6" w14:textId="77777777" w:rsidR="00327722" w:rsidRPr="002D5786" w:rsidRDefault="00327722" w:rsidP="00053EAD">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Organisation.DepartmentDe_4  \* CHARFORMAT </w:instrText>
          </w:r>
          <w:r w:rsidRPr="002D5786">
            <w:fldChar w:fldCharType="end"/>
          </w:r>
          <w:r w:rsidRPr="002D5786">
            <w:instrText>="" "" "</w:instrText>
          </w:r>
          <w:r w:rsidRPr="002D5786">
            <w:fldChar w:fldCharType="begin"/>
          </w:r>
          <w:r>
            <w:instrText xml:space="preserve"> DOCPROPERTY  Organisation.DepartmentDe_4  \* MERGEFORMAT </w:instrText>
          </w:r>
          <w:r w:rsidRPr="002D5786">
            <w:fldChar w:fldCharType="separate"/>
          </w:r>
          <w:r w:rsidRPr="002D5786">
            <w:instrText>Organisation.DepartmentDe_4</w:instrText>
          </w:r>
          <w:r w:rsidRPr="002D5786">
            <w:fldChar w:fldCharType="end"/>
          </w:r>
        </w:p>
        <w:p w14:paraId="53E30466" w14:textId="77777777" w:rsidR="00327722" w:rsidRPr="002D5786" w:rsidRDefault="00327722" w:rsidP="00053EAD">
          <w:pPr>
            <w:pStyle w:val="Organisation"/>
            <w:suppressAutoHyphens/>
          </w:pPr>
          <w:r w:rsidRPr="002D5786">
            <w:instrText xml:space="preserve">" \* MERGEFORMAT </w:instrText>
          </w:r>
          <w:r w:rsidRPr="002D5786">
            <w:fldChar w:fldCharType="end"/>
          </w:r>
          <w:r w:rsidRPr="002D5786">
            <w:rPr>
              <w:noProof/>
            </w:rPr>
            <w:t xml:space="preserve"> </w:t>
          </w:r>
        </w:p>
      </w:tc>
      <w:tc>
        <w:tcPr>
          <w:tcW w:w="2268" w:type="dxa"/>
        </w:tcPr>
        <w:p w14:paraId="472CA0A2" w14:textId="77777777" w:rsidR="00327722" w:rsidRPr="004D2177" w:rsidRDefault="00327722" w:rsidP="00053EAD">
          <w:pPr>
            <w:pStyle w:val="OrganisationBold"/>
            <w:ind w:right="-227"/>
            <w:rPr>
              <w:lang w:val="fr-CH"/>
            </w:rPr>
          </w:pPr>
          <w:r>
            <w:fldChar w:fldCharType="begin"/>
          </w:r>
          <w:r w:rsidRPr="004D2177">
            <w:rPr>
              <w:lang w:val="fr-CH"/>
            </w:rPr>
            <w:instrText xml:space="preserve"> DOCPROPERTY  Organisation.CompanyFr_1  \* MERGEFORMAT </w:instrText>
          </w:r>
          <w:r>
            <w:fldChar w:fldCharType="separate"/>
          </w:r>
          <w:r>
            <w:rPr>
              <w:lang w:val="fr-CH"/>
            </w:rPr>
            <w:t>Direction de la santé</w:t>
          </w:r>
          <w:r>
            <w:fldChar w:fldCharType="end"/>
          </w:r>
        </w:p>
        <w:p w14:paraId="161B500E" w14:textId="77777777" w:rsidR="00327722" w:rsidRPr="004D2177" w:rsidRDefault="00327722" w:rsidP="00053EAD">
          <w:pPr>
            <w:pStyle w:val="OrganisationBold"/>
            <w:ind w:right="-227"/>
            <w:rPr>
              <w:lang w:val="fr-CH"/>
            </w:rPr>
          </w:pPr>
          <w:r>
            <w:fldChar w:fldCharType="begin"/>
          </w:r>
          <w:r w:rsidRPr="004D2177">
            <w:rPr>
              <w:lang w:val="fr-CH"/>
            </w:rPr>
            <w:instrText xml:space="preserve"> DOCPROPERTY  Organisation.CompanyFr_2  \* MERGEFORMAT </w:instrText>
          </w:r>
          <w:r>
            <w:fldChar w:fldCharType="separate"/>
          </w:r>
          <w:r>
            <w:rPr>
              <w:lang w:val="fr-CH"/>
            </w:rPr>
            <w:t>publique et de la</w:t>
          </w:r>
          <w:r>
            <w:fldChar w:fldCharType="end"/>
          </w:r>
        </w:p>
        <w:p w14:paraId="30DADD76" w14:textId="77777777" w:rsidR="00327722" w:rsidRPr="004D2177" w:rsidRDefault="00327722" w:rsidP="00053EAD">
          <w:pPr>
            <w:pStyle w:val="OrganisationBold"/>
            <w:ind w:right="-227"/>
            <w:rPr>
              <w:lang w:val="fr-CH"/>
            </w:rPr>
          </w:pPr>
          <w:r>
            <w:fldChar w:fldCharType="begin"/>
          </w:r>
          <w:r w:rsidRPr="004D2177">
            <w:rPr>
              <w:lang w:val="fr-CH"/>
            </w:rPr>
            <w:instrText xml:space="preserve"> DOCPROPERTY  Organisation.CompanyFr_3  \* MERGEFORMAT </w:instrText>
          </w:r>
          <w:r>
            <w:fldChar w:fldCharType="separate"/>
          </w:r>
          <w:r>
            <w:rPr>
              <w:lang w:val="fr-CH"/>
            </w:rPr>
            <w:t>prévoyance sociale</w:t>
          </w:r>
          <w:r>
            <w:fldChar w:fldCharType="end"/>
          </w:r>
        </w:p>
        <w:p w14:paraId="576ED06E" w14:textId="77777777" w:rsidR="00327722" w:rsidRPr="004D2177" w:rsidRDefault="00327722" w:rsidP="00053EAD">
          <w:pPr>
            <w:pStyle w:val="OrganisationBold"/>
            <w:ind w:right="-227"/>
            <w:rPr>
              <w:lang w:val="fr-CH"/>
            </w:rPr>
          </w:pPr>
          <w:r>
            <w:fldChar w:fldCharType="begin"/>
          </w:r>
          <w:r w:rsidRPr="004D2177">
            <w:rPr>
              <w:lang w:val="fr-CH"/>
            </w:rPr>
            <w:instrText xml:space="preserve"> DOCPROPERTY  Organisation.CompanyFr_4  \* MERGEFORMAT </w:instrText>
          </w:r>
          <w:r>
            <w:fldChar w:fldCharType="separate"/>
          </w:r>
          <w:r>
            <w:rPr>
              <w:lang w:val="fr-CH"/>
            </w:rPr>
            <w:t>du canton de Berne</w:t>
          </w:r>
          <w:r>
            <w:fldChar w:fldCharType="end"/>
          </w:r>
        </w:p>
        <w:p w14:paraId="513F00A0" w14:textId="77777777" w:rsidR="00327722" w:rsidRPr="004D2177" w:rsidRDefault="00327722" w:rsidP="00053EAD">
          <w:pPr>
            <w:pStyle w:val="Organisation"/>
            <w:ind w:right="-227"/>
            <w:rPr>
              <w:lang w:val="fr-CH"/>
            </w:rPr>
          </w:pPr>
        </w:p>
        <w:p w14:paraId="7907CCD8" w14:textId="77777777" w:rsidR="00327722" w:rsidRPr="004D2177" w:rsidRDefault="00327722" w:rsidP="00053EAD">
          <w:pPr>
            <w:pStyle w:val="Organisation"/>
            <w:suppressAutoHyphens/>
            <w:ind w:right="-227"/>
            <w:rPr>
              <w:lang w:val="fr-CH"/>
            </w:rPr>
          </w:pPr>
          <w:r w:rsidRPr="002D5786">
            <w:fldChar w:fldCharType="begin"/>
          </w:r>
          <w:r w:rsidRPr="004D2177">
            <w:rPr>
              <w:lang w:val="fr-CH"/>
            </w:rPr>
            <w:instrText xml:space="preserve"> DOCPROPERTY  Organisation.DepartmentFr_1  \* MERGEFORMAT </w:instrText>
          </w:r>
          <w:r w:rsidRPr="002D5786">
            <w:fldChar w:fldCharType="end"/>
          </w:r>
        </w:p>
        <w:p w14:paraId="3B4A68B0" w14:textId="77777777" w:rsidR="00327722" w:rsidRPr="004D2177" w:rsidRDefault="00327722" w:rsidP="00053EAD">
          <w:pPr>
            <w:pStyle w:val="Organisation"/>
            <w:suppressAutoHyphens/>
            <w:ind w:right="-227"/>
            <w:rPr>
              <w:lang w:val="fr-CH"/>
            </w:rPr>
          </w:pP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Organisation.DepartmentFr_2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Organisation.DepartmentFr_2  \* CHARFORMAT </w:instrText>
          </w:r>
          <w:r w:rsidRPr="002D5786">
            <w:fldChar w:fldCharType="separate"/>
          </w:r>
          <w:r w:rsidRPr="004D2177">
            <w:rPr>
              <w:lang w:val="fr-CH"/>
            </w:rPr>
            <w:instrText>Organisation.DepartmentFr_2</w:instrText>
          </w:r>
          <w:r w:rsidRPr="002D5786">
            <w:fldChar w:fldCharType="end"/>
          </w:r>
        </w:p>
        <w:p w14:paraId="309F0945" w14:textId="77777777" w:rsidR="00327722" w:rsidRPr="004D2177" w:rsidRDefault="00327722" w:rsidP="00053EAD">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Organisation.DepartmentFr_3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Organisation.DepartmentFr_3  \* CHARFORMAT </w:instrText>
          </w:r>
          <w:r w:rsidRPr="002D5786">
            <w:fldChar w:fldCharType="separate"/>
          </w:r>
          <w:r w:rsidRPr="004D2177">
            <w:rPr>
              <w:lang w:val="fr-CH"/>
            </w:rPr>
            <w:instrText>Organisation.DepartmentFr_3</w:instrText>
          </w:r>
          <w:r w:rsidRPr="002D5786">
            <w:fldChar w:fldCharType="end"/>
          </w:r>
        </w:p>
        <w:p w14:paraId="60337408" w14:textId="77777777" w:rsidR="00327722" w:rsidRPr="004D2177" w:rsidRDefault="00327722" w:rsidP="00053EAD">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Organisation.DepartmentFr_4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Organisation.DepartmentFr_4  \* CHARFORMAT </w:instrText>
          </w:r>
          <w:r w:rsidRPr="002D5786">
            <w:fldChar w:fldCharType="separate"/>
          </w:r>
          <w:r w:rsidRPr="004D2177">
            <w:rPr>
              <w:lang w:val="fr-CH"/>
            </w:rPr>
            <w:instrText>Organisation.DepartmentFr_4</w:instrText>
          </w:r>
          <w:r w:rsidRPr="002D5786">
            <w:fldChar w:fldCharType="end"/>
          </w:r>
        </w:p>
        <w:p w14:paraId="30F73A30" w14:textId="77777777" w:rsidR="00327722" w:rsidRPr="004D2177" w:rsidRDefault="00327722" w:rsidP="00053EAD">
          <w:pPr>
            <w:pStyle w:val="Organisation"/>
            <w:suppressAutoHyphens/>
            <w:ind w:right="-227"/>
            <w:rPr>
              <w:lang w:val="fr-CH"/>
            </w:rPr>
          </w:pPr>
          <w:r w:rsidRPr="004D2177">
            <w:rPr>
              <w:lang w:val="fr-CH"/>
            </w:rPr>
            <w:instrText xml:space="preserve">" \* MERGEFORMAT </w:instrText>
          </w:r>
          <w:r w:rsidRPr="002D5786">
            <w:fldChar w:fldCharType="end"/>
          </w:r>
        </w:p>
      </w:tc>
      <w:tc>
        <w:tcPr>
          <w:tcW w:w="4649" w:type="dxa"/>
          <w:tcMar>
            <w:left w:w="1021" w:type="dxa"/>
            <w:right w:w="0" w:type="dxa"/>
          </w:tcMar>
        </w:tcPr>
        <w:p w14:paraId="178010C4" w14:textId="77777777" w:rsidR="00327722" w:rsidRPr="004D2177" w:rsidRDefault="00327722" w:rsidP="00053EAD">
          <w:pPr>
            <w:pStyle w:val="DocumentKind"/>
            <w:rPr>
              <w:lang w:val="fr-CH"/>
            </w:rPr>
          </w:pPr>
        </w:p>
      </w:tc>
    </w:tr>
  </w:tbl>
  <w:p w14:paraId="2A12E0E1" w14:textId="77777777" w:rsidR="00327722" w:rsidRPr="004D2177" w:rsidRDefault="00327722">
    <w:pPr>
      <w:pStyle w:val="Kopfzeile"/>
      <w:rPr>
        <w:lang w:val="fr-CH"/>
      </w:rPr>
    </w:pPr>
    <w:bookmarkStart w:id="4" w:name="Logo"/>
    <w:bookmarkEnd w:id="3"/>
    <w:r w:rsidRPr="002D5786">
      <w:rPr>
        <w:noProof/>
      </w:rPr>
      <w:drawing>
        <wp:anchor distT="0" distB="0" distL="114300" distR="114300" simplePos="0" relativeHeight="251657216" behindDoc="1" locked="1" layoutInCell="1" allowOverlap="1" wp14:anchorId="32BC77CD" wp14:editId="034CC97F">
          <wp:simplePos x="0" y="0"/>
          <wp:positionH relativeFrom="page">
            <wp:posOffset>0</wp:posOffset>
          </wp:positionH>
          <wp:positionV relativeFrom="page">
            <wp:posOffset>0</wp:posOffset>
          </wp:positionV>
          <wp:extent cx="789305" cy="5293995"/>
          <wp:effectExtent l="0" t="0" r="0" b="1905"/>
          <wp:wrapNone/>
          <wp:docPr id="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4D2177">
      <w:rPr>
        <w:lang w:val="fr-CH"/>
      </w:rPr>
      <w:t> </w:t>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B527" w14:textId="77777777" w:rsidR="00327722" w:rsidRPr="00A71728" w:rsidRDefault="00327722" w:rsidP="00053EAD">
    <w:pPr>
      <w:pStyle w:val="StandardohneAbstand"/>
      <w:keepNext/>
      <w:keepLines/>
      <w:spacing w:line="240" w:lineRule="atLeast"/>
      <w:rPr>
        <w:sz w:val="16"/>
        <w:szCs w:val="16"/>
      </w:rPr>
    </w:pPr>
    <w:r w:rsidRPr="001B5E83">
      <w:rPr>
        <w:sz w:val="16"/>
        <w:szCs w:val="16"/>
      </w:rPr>
      <w:fldChar w:fldCharType="begin"/>
    </w:r>
    <w:r w:rsidRPr="001B5E83">
      <w:rPr>
        <w:sz w:val="16"/>
        <w:szCs w:val="16"/>
      </w:rPr>
      <w:instrText xml:space="preserve"> IF </w:instrText>
    </w:r>
    <w:r w:rsidR="00411F4D">
      <w:fldChar w:fldCharType="begin"/>
    </w:r>
    <w:r w:rsidR="00411F4D">
      <w:instrText xml:space="preserve"> DOCPROPERTY  LanguageID \* MERGEFORMAT \&lt;OawJumpToField value=0/&gt;</w:instrText>
    </w:r>
    <w:r w:rsidR="00411F4D">
      <w:fldChar w:fldCharType="separate"/>
    </w:r>
    <w:r>
      <w:instrText>2055</w:instrText>
    </w:r>
    <w:r w:rsidR="00411F4D">
      <w:fldChar w:fldCharType="end"/>
    </w:r>
    <w:r w:rsidRPr="001B5E83">
      <w:rPr>
        <w:sz w:val="16"/>
        <w:szCs w:val="16"/>
      </w:rPr>
      <w:instrText>="2055" "Gesundheits- und Fürsorgedirektion des Kantons Bern" "" \* MERGEFORMAT \&lt;OawJumpToField value=0/&gt;</w:instrText>
    </w:r>
    <w:r w:rsidRPr="001B5E83">
      <w:rPr>
        <w:sz w:val="16"/>
        <w:szCs w:val="16"/>
      </w:rPr>
      <w:fldChar w:fldCharType="separate"/>
    </w:r>
    <w:r w:rsidR="005D357A" w:rsidRPr="001B5E83">
      <w:rPr>
        <w:noProof/>
        <w:sz w:val="16"/>
        <w:szCs w:val="16"/>
      </w:rPr>
      <w:t>Gesundheits- und Fürsorgedirektion des Kantons Bern</w:t>
    </w:r>
    <w:r w:rsidRPr="001B5E83">
      <w:rPr>
        <w:sz w:val="16"/>
        <w:szCs w:val="16"/>
      </w:rPr>
      <w:fldChar w:fldCharType="end"/>
    </w:r>
    <w:r w:rsidRPr="001B5E83">
      <w:rPr>
        <w:sz w:val="16"/>
        <w:szCs w:val="16"/>
      </w:rPr>
      <w:fldChar w:fldCharType="begin"/>
    </w:r>
    <w:r w:rsidRPr="001B5E83">
      <w:rPr>
        <w:sz w:val="16"/>
        <w:szCs w:val="16"/>
      </w:rPr>
      <w:instrText xml:space="preserve"> IF </w:instrText>
    </w:r>
    <w:r w:rsidR="00411F4D">
      <w:fldChar w:fldCharType="begin"/>
    </w:r>
    <w:r w:rsidR="00411F4D">
      <w:instrText xml:space="preserve"> DOCPROPERTY  LanguageID \* MERGEFORMAT \&lt;OawJumpToField value=0/&gt;</w:instrText>
    </w:r>
    <w:r w:rsidR="00411F4D">
      <w:fldChar w:fldCharType="separate"/>
    </w:r>
    <w:r>
      <w:instrText>2055</w:instrText>
    </w:r>
    <w:r w:rsidR="00411F4D">
      <w:fldChar w:fldCharType="end"/>
    </w:r>
    <w:r w:rsidRPr="001B5E83">
      <w:rPr>
        <w:sz w:val="16"/>
        <w:szCs w:val="16"/>
      </w:rPr>
      <w:instrText>="4108" "Direction de la santé publique et de la prévoyance sociale du canton de Berne" "" \* MERGEFORMAT \&lt;OawJumpToField value=0/&gt;</w:instrText>
    </w:r>
    <w:r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48C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A05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41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22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509323C"/>
    <w:multiLevelType w:val="hybridMultilevel"/>
    <w:tmpl w:val="D7240472"/>
    <w:lvl w:ilvl="0" w:tplc="44D294E6">
      <w:numFmt w:val="bullet"/>
      <w:lvlText w:val="-"/>
      <w:lvlJc w:val="left"/>
      <w:pPr>
        <w:ind w:left="3345" w:hanging="360"/>
      </w:pPr>
      <w:rPr>
        <w:rFonts w:ascii="Arial" w:eastAsia="Times New Roman" w:hAnsi="Arial" w:cs="Arial" w:hint="default"/>
      </w:rPr>
    </w:lvl>
    <w:lvl w:ilvl="1" w:tplc="08070003" w:tentative="1">
      <w:start w:val="1"/>
      <w:numFmt w:val="bullet"/>
      <w:lvlText w:val="o"/>
      <w:lvlJc w:val="left"/>
      <w:pPr>
        <w:ind w:left="4065" w:hanging="360"/>
      </w:pPr>
      <w:rPr>
        <w:rFonts w:ascii="Courier New" w:hAnsi="Courier New" w:cs="Courier New" w:hint="default"/>
      </w:rPr>
    </w:lvl>
    <w:lvl w:ilvl="2" w:tplc="08070005" w:tentative="1">
      <w:start w:val="1"/>
      <w:numFmt w:val="bullet"/>
      <w:lvlText w:val=""/>
      <w:lvlJc w:val="left"/>
      <w:pPr>
        <w:ind w:left="4785" w:hanging="360"/>
      </w:pPr>
      <w:rPr>
        <w:rFonts w:ascii="Wingdings" w:hAnsi="Wingdings" w:hint="default"/>
      </w:rPr>
    </w:lvl>
    <w:lvl w:ilvl="3" w:tplc="08070001" w:tentative="1">
      <w:start w:val="1"/>
      <w:numFmt w:val="bullet"/>
      <w:lvlText w:val=""/>
      <w:lvlJc w:val="left"/>
      <w:pPr>
        <w:ind w:left="5505" w:hanging="360"/>
      </w:pPr>
      <w:rPr>
        <w:rFonts w:ascii="Symbol" w:hAnsi="Symbol" w:hint="default"/>
      </w:rPr>
    </w:lvl>
    <w:lvl w:ilvl="4" w:tplc="08070003" w:tentative="1">
      <w:start w:val="1"/>
      <w:numFmt w:val="bullet"/>
      <w:lvlText w:val="o"/>
      <w:lvlJc w:val="left"/>
      <w:pPr>
        <w:ind w:left="6225" w:hanging="360"/>
      </w:pPr>
      <w:rPr>
        <w:rFonts w:ascii="Courier New" w:hAnsi="Courier New" w:cs="Courier New" w:hint="default"/>
      </w:rPr>
    </w:lvl>
    <w:lvl w:ilvl="5" w:tplc="08070005" w:tentative="1">
      <w:start w:val="1"/>
      <w:numFmt w:val="bullet"/>
      <w:lvlText w:val=""/>
      <w:lvlJc w:val="left"/>
      <w:pPr>
        <w:ind w:left="6945" w:hanging="360"/>
      </w:pPr>
      <w:rPr>
        <w:rFonts w:ascii="Wingdings" w:hAnsi="Wingdings" w:hint="default"/>
      </w:rPr>
    </w:lvl>
    <w:lvl w:ilvl="6" w:tplc="08070001" w:tentative="1">
      <w:start w:val="1"/>
      <w:numFmt w:val="bullet"/>
      <w:lvlText w:val=""/>
      <w:lvlJc w:val="left"/>
      <w:pPr>
        <w:ind w:left="7665" w:hanging="360"/>
      </w:pPr>
      <w:rPr>
        <w:rFonts w:ascii="Symbol" w:hAnsi="Symbol" w:hint="default"/>
      </w:rPr>
    </w:lvl>
    <w:lvl w:ilvl="7" w:tplc="08070003" w:tentative="1">
      <w:start w:val="1"/>
      <w:numFmt w:val="bullet"/>
      <w:lvlText w:val="o"/>
      <w:lvlJc w:val="left"/>
      <w:pPr>
        <w:ind w:left="8385" w:hanging="360"/>
      </w:pPr>
      <w:rPr>
        <w:rFonts w:ascii="Courier New" w:hAnsi="Courier New" w:cs="Courier New" w:hint="default"/>
      </w:rPr>
    </w:lvl>
    <w:lvl w:ilvl="8" w:tplc="08070005" w:tentative="1">
      <w:start w:val="1"/>
      <w:numFmt w:val="bullet"/>
      <w:lvlText w:val=""/>
      <w:lvlJc w:val="left"/>
      <w:pPr>
        <w:ind w:left="9105" w:hanging="360"/>
      </w:pPr>
      <w:rPr>
        <w:rFonts w:ascii="Wingdings" w:hAnsi="Wingding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92F4E57"/>
    <w:multiLevelType w:val="hybridMultilevel"/>
    <w:tmpl w:val="DD3AB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15:restartNumberingAfterBreak="0">
    <w:nsid w:val="324A7244"/>
    <w:multiLevelType w:val="multilevel"/>
    <w:tmpl w:val="0807001F"/>
    <w:numStyleLink w:val="111111"/>
  </w:abstractNum>
  <w:abstractNum w:abstractNumId="19"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1"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3"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785FC0"/>
    <w:multiLevelType w:val="hybridMultilevel"/>
    <w:tmpl w:val="60F2C306"/>
    <w:lvl w:ilvl="0" w:tplc="5DBC5DDA">
      <w:start w:val="1"/>
      <w:numFmt w:val="bullet"/>
      <w:pStyle w:val="Enclosures1"/>
      <w:lvlText w:val="-"/>
      <w:lvlJc w:val="left"/>
      <w:pPr>
        <w:tabs>
          <w:tab w:val="num" w:pos="170"/>
        </w:tabs>
        <w:ind w:left="170" w:hanging="170"/>
      </w:pPr>
      <w:rPr>
        <w:rFonts w:ascii="Arial" w:hAnsi="Arial" w:hint="default"/>
      </w:rPr>
    </w:lvl>
    <w:lvl w:ilvl="1" w:tplc="0FCA1CAA" w:tentative="1">
      <w:start w:val="1"/>
      <w:numFmt w:val="bullet"/>
      <w:lvlText w:val="o"/>
      <w:lvlJc w:val="left"/>
      <w:pPr>
        <w:tabs>
          <w:tab w:val="num" w:pos="1440"/>
        </w:tabs>
        <w:ind w:left="1440" w:hanging="360"/>
      </w:pPr>
      <w:rPr>
        <w:rFonts w:ascii="Courier New" w:hAnsi="Courier New" w:cs="Courier New" w:hint="default"/>
      </w:rPr>
    </w:lvl>
    <w:lvl w:ilvl="2" w:tplc="05947378" w:tentative="1">
      <w:start w:val="1"/>
      <w:numFmt w:val="bullet"/>
      <w:lvlText w:val=""/>
      <w:lvlJc w:val="left"/>
      <w:pPr>
        <w:tabs>
          <w:tab w:val="num" w:pos="2160"/>
        </w:tabs>
        <w:ind w:left="2160" w:hanging="360"/>
      </w:pPr>
      <w:rPr>
        <w:rFonts w:ascii="Wingdings" w:hAnsi="Wingdings" w:hint="default"/>
      </w:rPr>
    </w:lvl>
    <w:lvl w:ilvl="3" w:tplc="202C9A24" w:tentative="1">
      <w:start w:val="1"/>
      <w:numFmt w:val="bullet"/>
      <w:lvlText w:val=""/>
      <w:lvlJc w:val="left"/>
      <w:pPr>
        <w:tabs>
          <w:tab w:val="num" w:pos="2880"/>
        </w:tabs>
        <w:ind w:left="2880" w:hanging="360"/>
      </w:pPr>
      <w:rPr>
        <w:rFonts w:ascii="Symbol" w:hAnsi="Symbol" w:hint="default"/>
      </w:rPr>
    </w:lvl>
    <w:lvl w:ilvl="4" w:tplc="E40AF4D8" w:tentative="1">
      <w:start w:val="1"/>
      <w:numFmt w:val="bullet"/>
      <w:lvlText w:val="o"/>
      <w:lvlJc w:val="left"/>
      <w:pPr>
        <w:tabs>
          <w:tab w:val="num" w:pos="3600"/>
        </w:tabs>
        <w:ind w:left="3600" w:hanging="360"/>
      </w:pPr>
      <w:rPr>
        <w:rFonts w:ascii="Courier New" w:hAnsi="Courier New" w:cs="Courier New" w:hint="default"/>
      </w:rPr>
    </w:lvl>
    <w:lvl w:ilvl="5" w:tplc="9F2AA6DE" w:tentative="1">
      <w:start w:val="1"/>
      <w:numFmt w:val="bullet"/>
      <w:lvlText w:val=""/>
      <w:lvlJc w:val="left"/>
      <w:pPr>
        <w:tabs>
          <w:tab w:val="num" w:pos="4320"/>
        </w:tabs>
        <w:ind w:left="4320" w:hanging="360"/>
      </w:pPr>
      <w:rPr>
        <w:rFonts w:ascii="Wingdings" w:hAnsi="Wingdings" w:hint="default"/>
      </w:rPr>
    </w:lvl>
    <w:lvl w:ilvl="6" w:tplc="1F2E8B58" w:tentative="1">
      <w:start w:val="1"/>
      <w:numFmt w:val="bullet"/>
      <w:lvlText w:val=""/>
      <w:lvlJc w:val="left"/>
      <w:pPr>
        <w:tabs>
          <w:tab w:val="num" w:pos="5040"/>
        </w:tabs>
        <w:ind w:left="5040" w:hanging="360"/>
      </w:pPr>
      <w:rPr>
        <w:rFonts w:ascii="Symbol" w:hAnsi="Symbol" w:hint="default"/>
      </w:rPr>
    </w:lvl>
    <w:lvl w:ilvl="7" w:tplc="5A3E62AC" w:tentative="1">
      <w:start w:val="1"/>
      <w:numFmt w:val="bullet"/>
      <w:lvlText w:val="o"/>
      <w:lvlJc w:val="left"/>
      <w:pPr>
        <w:tabs>
          <w:tab w:val="num" w:pos="5760"/>
        </w:tabs>
        <w:ind w:left="5760" w:hanging="360"/>
      </w:pPr>
      <w:rPr>
        <w:rFonts w:ascii="Courier New" w:hAnsi="Courier New" w:cs="Courier New" w:hint="default"/>
      </w:rPr>
    </w:lvl>
    <w:lvl w:ilvl="8" w:tplc="B7829F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6"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25"/>
  </w:num>
  <w:num w:numId="15">
    <w:abstractNumId w:val="23"/>
  </w:num>
  <w:num w:numId="16">
    <w:abstractNumId w:val="16"/>
  </w:num>
  <w:num w:numId="17">
    <w:abstractNumId w:val="26"/>
  </w:num>
  <w:num w:numId="18">
    <w:abstractNumId w:val="21"/>
  </w:num>
  <w:num w:numId="19">
    <w:abstractNumId w:val="17"/>
  </w:num>
  <w:num w:numId="20">
    <w:abstractNumId w:val="13"/>
  </w:num>
  <w:num w:numId="21">
    <w:abstractNumId w:val="20"/>
  </w:num>
  <w:num w:numId="22">
    <w:abstractNumId w:val="19"/>
  </w:num>
  <w:num w:numId="23">
    <w:abstractNumId w:val="22"/>
  </w:num>
  <w:num w:numId="24">
    <w:abstractNumId w:val="2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0. April 2015"/>
    <w:docVar w:name="Date.Format.Long.dateValue" w:val="42104"/>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tter-DR.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1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xml version=&quot;1.0&quot; encoding=&quot;ISO-8859-1&quot;?&gt; _x000d_&lt;Dialog xmlns:xsi=&quot;http://www.w3.org/2001/XMLSchema-instance&quot; xsi:noNamespaceSchemaLocation=&quot;Dialog_1.xsd&quot; _x000d_SchemaVersion=&quot;1&quot; ID=&quot;Dir&quot; Caption=&quot;&quot; InfoTitle=&quot;&amp;lt;translate&amp;gt;Doc.InfoTitle&amp;lt;/translate&amp;gt;&quot; InfoText=&quot;&amp;lt;translate&amp;gt;Doc.InfoText&amp;lt;/translate&amp;gt;&quot;&gt;_x000d__x0009_&lt;Group ID=&quot;Auswahl&quot; Caption=&quot;&quot; SpaceAfter=&quot;3&quot;&gt;&lt;/Group&gt; _x000d__x0009_&lt;RadioButton ID=&quot;RBC1&quot; Caption=&quot;&amp;lt;translate&amp;gt;Doc.DirectionB&amp;lt;/translate&amp;gt;&quot; Value=&quot;1&quot;  /&gt; _x000d__x0009_&lt;RadioButton ID=&quot;RBC2&quot; Caption=&quot;&amp;lt;translate&amp;gt;Doc.DirectorB&amp;lt;/translate&amp;gt;&quot; Value=&quot;0&quot; /&gt; _x000d__x0009_&lt;RadioButton ID=&quot;RBC3&quot; Caption=&quot;&amp;lt;translate&amp;gt;Doc.DirectorStvB&amp;lt;/translate&amp;gt;&quot; Value=&quot;0&quot; /&gt; _x000d__x0009__x0009_&lt;Condition&gt; _x000d__x0009__x0009__x0009_&lt;Link Property=&quot;Result&quot;&gt;_x000d__x0009__x0009__x0009__x0009_&lt;Bookmark Name=&quot;DIRText&quot; InsertionType=&quot;AppendAtStart&quot; /&gt;_x000d__x0009__x0009__x0009_&lt;/Link&gt; _x000d__x0009__x0009__x0009_&lt;Formula&gt; _x000d__x0009__x0009__x0009__x0009_&lt;If&gt; _x000d__x0009__x0009__x0009__x0009__x0009_&lt;Condition&gt; _x000d__x0009__x0009__x0009__x0009__x0009__x0009_&lt;Left&gt;_x000d__x0009__x0009__x0009__x0009__x0009__x0009__x0009_&lt;Variable&gt;RBC1.Value&lt;/Variable&gt; _x000d__x0009__x0009__x0009__x0009__x0009__x0009_&lt;/Left&gt; _x000d__x0009__x0009__x0009__x0009__x0009__x0009_&lt;Function&gt;=&lt;/Function&gt; _x000d__x0009__x0009__x0009__x0009__x0009__x0009_&lt;Right&gt;_x000d__x0009__x0009__x0009__x0009__x0009__x0009__x0009_&lt;Text&gt;1&lt;/Text&gt;_x000d__x0009__x0009__x0009__x0009__x0009__x0009_&lt;/Right&gt; _x000d__x0009__x0009__x0009__x0009__x0009_&lt;/Condition&gt; _x000d__x0009__x0009__x0009__x0009__x0009_&lt;Then&gt;_x000d__x0009__x0009__x0009__x0009__x0009__x0009_&lt;Text&gt;[[InsertContent(&quot;Direction&quot;)]]&lt;/Text&gt;_x000d__x0009__x0009__x0009__x0009__x0009_&lt;/Then&gt; _x000d__x0009__x0009__x0009__x0009__x0009_&lt;Else&gt;_x000d__x0009__x0009__x0009__x0009__x0009__x0009_&lt;If&gt; _x000d__x0009__x0009__x0009__x0009__x0009__x0009__x0009_&lt;Condition&gt; _x000d__x0009__x0009__x0009__x0009__x0009__x0009__x0009_&lt;Left&gt;_x000d__x0009__x0009__x0009__x0009__x0009__x0009__x0009__x0009_&lt;Variable&gt;RBC2.Value&lt;/Variable&gt; _x000d__x0009__x0009__x0009__x0009__x0009__x0009__x0009_&lt;/Left&gt; _x000d__x0009__x0009__x0009__x0009__x0009__x0009__x0009__x0009_&lt;Function&gt;=&lt;/Function&gt; _x000d__x0009__x0009__x0009__x0009__x0009__x0009__x0009_&lt;Right&gt;_x000d__x0009__x0009__x0009__x0009__x0009__x0009__x0009__x0009_&lt;Text&gt;1&lt;/Text&gt;_x000d__x0009__x0009__x0009__x0009__x0009__x0009__x0009_&lt;/Right&gt; _x000d__x0009__x0009__x0009__x0009__x0009__x0009__x0009_&lt;/Condition&gt; _x000d__x0009__x0009__x0009__x0009__x0009__x0009__x0009_&lt;Then&gt;_x000d__x0009__x0009__x0009__x0009__x0009__x0009__x0009__x0009_&lt;Text&gt;[[InsertContent(&quot;Director&quot;)]]&lt;/Text&gt;_x000d__x0009__x0009__x0009__x0009__x0009__x0009__x0009_&lt;/Then&gt; _x000d__x0009__x0009__x0009__x0009__x0009__x0009__x0009_&lt;Else&gt;_x000d__x0009__x0009__x0009__x0009__x0009__x0009__x0009__x0009_&lt;Text&gt;[[InsertContent(&quot;DirectorStv&quot;)]]&lt;/Text&gt;_x000d__x0009__x0009__x0009__x0009__x0009__x0009__x0009_&lt;/Else&gt;_x000d__x0009__x0009__x0009__x0009__x0009__x0009_&lt;/If&gt; _x000d__x0009__x0009__x0009__x0009__x0009_&lt;/Else&gt;_x000d__x0009__x0009__x0009__x0009_&lt;/If&gt; _x000d__x000d__x0009__x0009__x0009_&lt;/Formula&gt; _x000d__x0009__x0009_&lt;/Condition&gt; _x000d_&lt;/Dialog&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4030310024453579518&quot;&gt;&lt;Field Name=&quot;IDName&quot; Value=&quot;GEF DIREKTION&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9 20&quot;/&gt;&lt;Field Name=&quot;Fax&quot; Value=&quot;+41 31 633 79 09&quot;/&gt;&lt;Field Name=&quot;Email&quot; Value=&quot;info@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310024453579518&quot;/&gt;&lt;Field Name=&quot;Field_Name&quot; Value=&quot;Address2&quot;/&gt;&lt;Field Name=&quot;Field_UID&quot; Value=&quot;20030218192855313093400587&quot;/&gt;&lt;Field Name=&quot;ML_LCID&quot; Value=&quot;2055&quot;/&gt;&lt;Field Name=&quot;ML_Value&quot; Value=&quot;3011 Bern&quot;/&gt;&lt;/DocProp&gt;&lt;DocProp UID=&quot;2006040509495284662868&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Für die Aktennotiz:&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GEF.2013.0916&quot;/&gt;&lt;Field UID=&quot;2009081217261556206966&quot; Name=&quot;Attach&quot; Value=&quot;&quot;/&gt;&lt;Field UID=&quot;2009081411491556789055&quot; Name=&quot;CopieTo&quot; Value=&quot;&quot;/&gt;&lt;Field UID=&quot;2011103201300799999999&quot; Name=&quot;pfad&quot; Value=&quot;Keine Angaben&quot;/&gt;&lt;/DocProp&gt;&lt;/Profile&gt;_x000d_"/>
    <w:docVar w:name="OawDocumentLanguageID" w:val="2055"/>
    <w:docVar w:name="OawFormulas2InDocument" w:val="0"/>
    <w:docVar w:name="OawFormulasInDocument" w:val="-1"/>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15041016082878212215&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Für die Aktennotiz:&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A6CFD"/>
    <w:rsid w:val="00053EAD"/>
    <w:rsid w:val="000723F2"/>
    <w:rsid w:val="00077A12"/>
    <w:rsid w:val="000B3818"/>
    <w:rsid w:val="001043C9"/>
    <w:rsid w:val="001B0230"/>
    <w:rsid w:val="001B29D4"/>
    <w:rsid w:val="00234823"/>
    <w:rsid w:val="002371AB"/>
    <w:rsid w:val="00260BF6"/>
    <w:rsid w:val="0027775B"/>
    <w:rsid w:val="00281A1B"/>
    <w:rsid w:val="00292CE4"/>
    <w:rsid w:val="002E1B8E"/>
    <w:rsid w:val="002E622B"/>
    <w:rsid w:val="0031750A"/>
    <w:rsid w:val="00321265"/>
    <w:rsid w:val="00327722"/>
    <w:rsid w:val="00336AE1"/>
    <w:rsid w:val="00353135"/>
    <w:rsid w:val="00392637"/>
    <w:rsid w:val="003C2597"/>
    <w:rsid w:val="003D7FBE"/>
    <w:rsid w:val="003E4068"/>
    <w:rsid w:val="003F79FC"/>
    <w:rsid w:val="00411F4D"/>
    <w:rsid w:val="00433411"/>
    <w:rsid w:val="0043794F"/>
    <w:rsid w:val="004474D7"/>
    <w:rsid w:val="00450FEC"/>
    <w:rsid w:val="0048781F"/>
    <w:rsid w:val="00492E47"/>
    <w:rsid w:val="004D2177"/>
    <w:rsid w:val="005014D6"/>
    <w:rsid w:val="00597142"/>
    <w:rsid w:val="005A0854"/>
    <w:rsid w:val="005D357A"/>
    <w:rsid w:val="005E3184"/>
    <w:rsid w:val="00614DBF"/>
    <w:rsid w:val="006B6C24"/>
    <w:rsid w:val="006C1A4A"/>
    <w:rsid w:val="006C5731"/>
    <w:rsid w:val="006D46A8"/>
    <w:rsid w:val="006E25EA"/>
    <w:rsid w:val="006E6A82"/>
    <w:rsid w:val="00712ACC"/>
    <w:rsid w:val="0072499C"/>
    <w:rsid w:val="0075274B"/>
    <w:rsid w:val="007533D3"/>
    <w:rsid w:val="007A3334"/>
    <w:rsid w:val="007F229F"/>
    <w:rsid w:val="007F47E9"/>
    <w:rsid w:val="007F7271"/>
    <w:rsid w:val="008017DC"/>
    <w:rsid w:val="00821E4A"/>
    <w:rsid w:val="00825917"/>
    <w:rsid w:val="00826A65"/>
    <w:rsid w:val="00826E23"/>
    <w:rsid w:val="00834B51"/>
    <w:rsid w:val="00853D8A"/>
    <w:rsid w:val="00873F91"/>
    <w:rsid w:val="008913D9"/>
    <w:rsid w:val="008939AD"/>
    <w:rsid w:val="00897D73"/>
    <w:rsid w:val="008D52CE"/>
    <w:rsid w:val="00911C92"/>
    <w:rsid w:val="00970870"/>
    <w:rsid w:val="009A3FD6"/>
    <w:rsid w:val="009F442C"/>
    <w:rsid w:val="00AF219F"/>
    <w:rsid w:val="00B001A2"/>
    <w:rsid w:val="00B63F2D"/>
    <w:rsid w:val="00BA76CF"/>
    <w:rsid w:val="00BB6C16"/>
    <w:rsid w:val="00BF62F8"/>
    <w:rsid w:val="00C36E92"/>
    <w:rsid w:val="00CA7084"/>
    <w:rsid w:val="00CC0E33"/>
    <w:rsid w:val="00CD283D"/>
    <w:rsid w:val="00CF74A5"/>
    <w:rsid w:val="00D35F89"/>
    <w:rsid w:val="00D97C3E"/>
    <w:rsid w:val="00E91B83"/>
    <w:rsid w:val="00EA6CFD"/>
    <w:rsid w:val="00EB6FAE"/>
    <w:rsid w:val="00ED0497"/>
    <w:rsid w:val="00F13108"/>
    <w:rsid w:val="00F1776D"/>
    <w:rsid w:val="00F3346E"/>
    <w:rsid w:val="00F624EC"/>
    <w:rsid w:val="00FD2AB6"/>
    <w:rsid w:val="00FF0D06"/>
    <w:rsid w:val="00FF1D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EB843"/>
  <w15:docId w15:val="{0F84A26D-0B05-459F-AE23-C0DCA95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05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5644">
      <w:bodyDiv w:val="1"/>
      <w:marLeft w:val="0"/>
      <w:marRight w:val="0"/>
      <w:marTop w:val="0"/>
      <w:marBottom w:val="0"/>
      <w:divBdr>
        <w:top w:val="none" w:sz="0" w:space="0" w:color="auto"/>
        <w:left w:val="none" w:sz="0" w:space="0" w:color="auto"/>
        <w:bottom w:val="none" w:sz="0" w:space="0" w:color="auto"/>
        <w:right w:val="none" w:sz="0" w:space="0" w:color="auto"/>
      </w:divBdr>
    </w:div>
    <w:div w:id="10438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tellungnahmen@gef.b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</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581E-3EDE-4EB1-8F2C-1513F04108B1}">
  <ds:schemaRefs>
    <ds:schemaRef ds:uri="http://schemas.officeatwork.com/Document"/>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A440B040-31A1-4952-B7F3-DCD8B821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14119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Antworttabelle_SHG</vt:lpstr>
      <vt:lpstr>CustomField</vt:lpstr>
    </vt:vector>
  </TitlesOfParts>
  <Company>Kanton Bern</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Antworttabelle_SHG</dc:title>
  <dc:creator>Angelika van der Kleij</dc:creator>
  <cp:lastModifiedBy>Andrea Lüthi</cp:lastModifiedBy>
  <cp:revision>4</cp:revision>
  <cp:lastPrinted>2016-06-10T07:17:00Z</cp:lastPrinted>
  <dcterms:created xsi:type="dcterms:W3CDTF">2016-06-29T07:18:00Z</dcterms:created>
  <dcterms:modified xsi:type="dcterms:W3CDTF">2016-06-29T13:05:00Z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kathrin.reichenbach@gef.be.ch</vt:lpwstr>
  </property>
  <property fmtid="{D5CDD505-2E9C-101B-9397-08002B2CF9AE}" pid="6" name="Contactperson.Name">
    <vt:lpwstr>Kathrin Reichenbach</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Keine Angaben</vt:lpwstr>
  </property>
  <property fmtid="{D5CDD505-2E9C-101B-9397-08002B2CF9AE}" pid="11" name="CustomField.RefNo">
    <vt:lpwstr>GEF.2013.0916</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awDisplayName">
    <vt:lpwstr>003 Brief Direktion/Direktor/Direktor i.V.</vt:lpwstr>
  </property>
  <property fmtid="{D5CDD505-2E9C-101B-9397-08002B2CF9AE}" pid="28" name="oawID">
    <vt:lpwstr/>
  </property>
  <property fmtid="{D5CDD505-2E9C-101B-9397-08002B2CF9AE}" pid="29" name="oawInfo">
    <vt:lpwstr/>
  </property>
  <property fmtid="{D5CDD505-2E9C-101B-9397-08002B2CF9AE}" pid="30" name="Organisation.Address1">
    <vt:lpwstr>Rathausgasse 1</vt:lpwstr>
  </property>
  <property fmtid="{D5CDD505-2E9C-101B-9397-08002B2CF9AE}" pid="31" name="Organisation.Address2">
    <vt:lpwstr>3011 Bern</vt:lpwstr>
  </property>
  <property fmtid="{D5CDD505-2E9C-101B-9397-08002B2CF9AE}" pid="32" name="Organisation.Address3">
    <vt:lpwstr>Bern</vt:lpwstr>
  </property>
  <property fmtid="{D5CDD505-2E9C-101B-9397-08002B2CF9AE}" pid="33" name="Organisation.CompanyDe_1">
    <vt:lpwstr>Gesundheits-</vt:lpwstr>
  </property>
  <property fmtid="{D5CDD505-2E9C-101B-9397-08002B2CF9AE}" pid="34" name="Organisation.CompanyDe_2">
    <vt:lpwstr>und Fürsorgedirektion</vt:lpwstr>
  </property>
  <property fmtid="{D5CDD505-2E9C-101B-9397-08002B2CF9AE}" pid="35" name="Organisation.CompanyDe_3">
    <vt:lpwstr>des Kantons Bern</vt:lpwstr>
  </property>
  <property fmtid="{D5CDD505-2E9C-101B-9397-08002B2CF9AE}" pid="36" name="Organisation.CompanyDe_4">
    <vt:lpwstr/>
  </property>
  <property fmtid="{D5CDD505-2E9C-101B-9397-08002B2CF9AE}" pid="37" name="Organisation.CompanyFr_1">
    <vt:lpwstr>Direction de la santé</vt:lpwstr>
  </property>
  <property fmtid="{D5CDD505-2E9C-101B-9397-08002B2CF9AE}" pid="38" name="Organisation.CompanyFr_2">
    <vt:lpwstr>publique et de la</vt:lpwstr>
  </property>
  <property fmtid="{D5CDD505-2E9C-101B-9397-08002B2CF9AE}" pid="39" name="Organisation.CompanyFr_3">
    <vt:lpwstr>prévoyance sociale</vt:lpwstr>
  </property>
  <property fmtid="{D5CDD505-2E9C-101B-9397-08002B2CF9AE}" pid="40" name="Organisation.CompanyFr_4">
    <vt:lpwstr>du canton de Berne</vt:lpwstr>
  </property>
  <property fmtid="{D5CDD505-2E9C-101B-9397-08002B2CF9AE}" pid="41" name="Organisation.DepartmentDe_1">
    <vt:lpwstr/>
  </property>
  <property fmtid="{D5CDD505-2E9C-101B-9397-08002B2CF9AE}" pid="42" name="Organisation.DepartmentDe_2">
    <vt:lpwstr/>
  </property>
  <property fmtid="{D5CDD505-2E9C-101B-9397-08002B2CF9AE}" pid="43" name="Organisation.DepartmentDe_3">
    <vt:lpwstr/>
  </property>
  <property fmtid="{D5CDD505-2E9C-101B-9397-08002B2CF9AE}" pid="44" name="Organisation.DepartmentDe_4">
    <vt:lpwstr/>
  </property>
  <property fmtid="{D5CDD505-2E9C-101B-9397-08002B2CF9AE}" pid="45" name="Organisation.DepartmentFr_1">
    <vt:lpwstr/>
  </property>
  <property fmtid="{D5CDD505-2E9C-101B-9397-08002B2CF9AE}" pid="46" name="Organisation.DepartmentFr_2">
    <vt:lpwstr/>
  </property>
  <property fmtid="{D5CDD505-2E9C-101B-9397-08002B2CF9AE}" pid="47" name="Organisation.DepartmentFr_3">
    <vt:lpwstr/>
  </property>
  <property fmtid="{D5CDD505-2E9C-101B-9397-08002B2CF9AE}" pid="48" name="Organisation.DepartmentFr_4">
    <vt:lpwstr/>
  </property>
  <property fmtid="{D5CDD505-2E9C-101B-9397-08002B2CF9AE}" pid="49" name="Organisation.Email">
    <vt:lpwstr>info@gef.be.ch</vt:lpwstr>
  </property>
  <property fmtid="{D5CDD505-2E9C-101B-9397-08002B2CF9AE}" pid="50" name="Organisation.Fax">
    <vt:lpwstr>+41 31 633 79 09</vt:lpwstr>
  </property>
  <property fmtid="{D5CDD505-2E9C-101B-9397-08002B2CF9AE}" pid="51" name="Organisation.Internet">
    <vt:lpwstr>www.gef.be.ch</vt:lpwstr>
  </property>
  <property fmtid="{D5CDD505-2E9C-101B-9397-08002B2CF9AE}" pid="52" name="Organisation.OrtDatum">
    <vt:lpwstr>Bern,</vt:lpwstr>
  </property>
  <property fmtid="{D5CDD505-2E9C-101B-9397-08002B2CF9AE}" pid="53" name="Organisation.Telefon">
    <vt:lpwstr>+41 31 633 79 20</vt:lpwstr>
  </property>
  <property fmtid="{D5CDD505-2E9C-101B-9397-08002B2CF9AE}" pid="54" name="Originator.Initials">
    <vt:lpwstr>Rei</vt:lpwstr>
  </property>
  <property fmtid="{D5CDD505-2E9C-101B-9397-08002B2CF9AE}" pid="55" name="Originator.Name">
    <vt:lpwstr>Kathrin Reichenbach</vt:lpwstr>
  </property>
  <property fmtid="{D5CDD505-2E9C-101B-9397-08002B2CF9AE}" pid="56" name="Recipient.Closing">
    <vt:lpwstr>Für die Aktennotiz:</vt:lpwstr>
  </property>
  <property fmtid="{D5CDD505-2E9C-101B-9397-08002B2CF9AE}" pid="57" name="Recipient.EMail">
    <vt:lpwstr/>
  </property>
  <property fmtid="{D5CDD505-2E9C-101B-9397-08002B2CF9AE}" pid="58" name="Signature1.Function_F">
    <vt:lpwstr/>
  </property>
  <property fmtid="{D5CDD505-2E9C-101B-9397-08002B2CF9AE}" pid="59" name="Signature1.Function_G">
    <vt:lpwstr/>
  </property>
  <property fmtid="{D5CDD505-2E9C-101B-9397-08002B2CF9AE}" pid="60" name="Signature1.Name">
    <vt:lpwstr/>
  </property>
  <property fmtid="{D5CDD505-2E9C-101B-9397-08002B2CF9AE}" pid="61" name="Signature1.SignaturePicture">
    <vt:lpwstr/>
  </property>
  <property fmtid="{D5CDD505-2E9C-101B-9397-08002B2CF9AE}" pid="62" name="Signature1.Title_after_F">
    <vt:lpwstr/>
  </property>
  <property fmtid="{D5CDD505-2E9C-101B-9397-08002B2CF9AE}" pid="63" name="Signature1.Title_after_G">
    <vt:lpwstr/>
  </property>
  <property fmtid="{D5CDD505-2E9C-101B-9397-08002B2CF9AE}" pid="64" name="Signature1.Title_before_F">
    <vt:lpwstr/>
  </property>
  <property fmtid="{D5CDD505-2E9C-101B-9397-08002B2CF9AE}" pid="65" name="Signature1.Title_before_G">
    <vt:lpwstr/>
  </property>
  <property fmtid="{D5CDD505-2E9C-101B-9397-08002B2CF9AE}" pid="66" name="Signature1.Unit_F">
    <vt:lpwstr/>
  </property>
  <property fmtid="{D5CDD505-2E9C-101B-9397-08002B2CF9AE}" pid="67" name="Signature1.Unit_G">
    <vt:lpwstr/>
  </property>
  <property fmtid="{D5CDD505-2E9C-101B-9397-08002B2CF9AE}" pid="68" name="StmContactperson.DirectFax">
    <vt:lpwstr>+41 31 633 79 56</vt:lpwstr>
  </property>
  <property fmtid="{D5CDD505-2E9C-101B-9397-08002B2CF9AE}" pid="69" name="StmContactperson.DirectPhone">
    <vt:lpwstr>+41 31 633 79 45</vt:lpwstr>
  </property>
  <property fmtid="{D5CDD505-2E9C-101B-9397-08002B2CF9AE}" pid="70" name="StmContactperson.EMail">
    <vt:lpwstr>kathrin.reichenbach@gef.be.ch</vt:lpwstr>
  </property>
  <property fmtid="{D5CDD505-2E9C-101B-9397-08002B2CF9AE}" pid="71" name="StmContactperson.Name">
    <vt:lpwstr>Kathrin Reichenbach</vt:lpwstr>
  </property>
  <property fmtid="{D5CDD505-2E9C-101B-9397-08002B2CF9AE}" pid="72" name="StmLanguage.Doc.Fax">
    <vt:lpwstr>Telefax</vt:lpwstr>
  </property>
  <property fmtid="{D5CDD505-2E9C-101B-9397-08002B2CF9AE}" pid="73" name="StmLanguage.Doc.Telephone">
    <vt:lpwstr>Telefon</vt:lpwstr>
  </property>
  <property fmtid="{D5CDD505-2E9C-101B-9397-08002B2CF9AE}" pid="74" name="StmOrganisation.Address1">
    <vt:lpwstr>Rathausgasse 1</vt:lpwstr>
  </property>
  <property fmtid="{D5CDD505-2E9C-101B-9397-08002B2CF9AE}" pid="75" name="StmOrganisation.Address2">
    <vt:lpwstr>3011 Bern</vt:lpwstr>
  </property>
  <property fmtid="{D5CDD505-2E9C-101B-9397-08002B2CF9AE}" pid="76" name="StmOrganisation.Email">
    <vt:lpwstr>info@gef.be.ch</vt:lpwstr>
  </property>
  <property fmtid="{D5CDD505-2E9C-101B-9397-08002B2CF9AE}" pid="77" name="StmOrganisation.Fax">
    <vt:lpwstr>+41 31 633 79 09</vt:lpwstr>
  </property>
  <property fmtid="{D5CDD505-2E9C-101B-9397-08002B2CF9AE}" pid="78" name="StmOrganisation.Internet">
    <vt:lpwstr>www.gef.be.ch</vt:lpwstr>
  </property>
  <property fmtid="{D5CDD505-2E9C-101B-9397-08002B2CF9AE}" pid="79" name="StmOrganisation.Telefon">
    <vt:lpwstr>+41 31 633 79 20</vt:lpwstr>
  </property>
  <property fmtid="{D5CDD505-2E9C-101B-9397-08002B2CF9AE}" pid="80" name="StmSignature1.Function_F">
    <vt:lpwstr/>
  </property>
  <property fmtid="{D5CDD505-2E9C-101B-9397-08002B2CF9AE}" pid="81" name="StmSignature1.Function_G">
    <vt:lpwstr/>
  </property>
  <property fmtid="{D5CDD505-2E9C-101B-9397-08002B2CF9AE}" pid="82" name="StmSignature1.Name">
    <vt:lpwstr/>
  </property>
  <property fmtid="{D5CDD505-2E9C-101B-9397-08002B2CF9AE}" pid="83" name="StmSignature1.Title_after_F">
    <vt:lpwstr/>
  </property>
  <property fmtid="{D5CDD505-2E9C-101B-9397-08002B2CF9AE}" pid="84" name="StmSignature1.Title_after_G">
    <vt:lpwstr/>
  </property>
  <property fmtid="{D5CDD505-2E9C-101B-9397-08002B2CF9AE}" pid="85" name="StmSignature1.Title_before_F">
    <vt:lpwstr/>
  </property>
  <property fmtid="{D5CDD505-2E9C-101B-9397-08002B2CF9AE}" pid="86" name="StmSignature1.Title_before_G">
    <vt:lpwstr/>
  </property>
</Properties>
</file>